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sz w:val="32"/>
          <w:szCs w:val="32"/>
          <w:u w:val="single"/>
        </w:rPr>
      </w:pPr>
      <w:r>
        <w:rPr>
          <w:b/>
          <w:sz w:val="32"/>
          <w:szCs w:val="32"/>
          <w:u w:val="single"/>
        </w:rPr>
      </w:r>
    </w:p>
    <w:p>
      <w:pPr>
        <w:pStyle w:val="Normal"/>
        <w:spacing w:lineRule="auto" w:line="240" w:before="0" w:after="0"/>
        <w:jc w:val="center"/>
        <w:rPr>
          <w:rFonts w:ascii="Calibri" w:hAnsi="Calibri"/>
          <w:sz w:val="24"/>
          <w:szCs w:val="24"/>
        </w:rPr>
      </w:pPr>
      <w:r>
        <w:rPr>
          <w:b/>
          <w:sz w:val="24"/>
          <w:szCs w:val="24"/>
          <w:u w:val="single"/>
        </w:rPr>
        <w:t>FESTA DE SÃO BENTO – ARRAIÁ DA ABADIA 2025</w:t>
      </w:r>
    </w:p>
    <w:p>
      <w:pPr>
        <w:pStyle w:val="Normal"/>
        <w:spacing w:lineRule="auto" w:line="240" w:before="0" w:after="0"/>
        <w:jc w:val="center"/>
        <w:rPr>
          <w:rFonts w:ascii="Calibri" w:hAnsi="Calibri"/>
          <w:sz w:val="24"/>
          <w:szCs w:val="24"/>
        </w:rPr>
      </w:pPr>
      <w:r>
        <w:rPr>
          <w:b/>
          <w:sz w:val="24"/>
          <w:szCs w:val="24"/>
          <w:u w:val="single"/>
        </w:rPr>
        <w:t>1º CONCURSO DE QUADRILHAS</w:t>
      </w:r>
    </w:p>
    <w:p>
      <w:pPr>
        <w:pStyle w:val="Normal"/>
        <w:spacing w:lineRule="auto" w:line="240" w:before="0" w:after="0"/>
        <w:jc w:val="center"/>
        <w:rPr>
          <w:rFonts w:ascii="Calibri" w:hAnsi="Calibri"/>
          <w:sz w:val="24"/>
          <w:szCs w:val="24"/>
        </w:rPr>
      </w:pPr>
      <w:r>
        <w:rPr>
          <w:b/>
          <w:sz w:val="24"/>
          <w:szCs w:val="24"/>
          <w:u w:val="single"/>
        </w:rPr>
        <w:t>REGULAMENTO</w:t>
      </w:r>
    </w:p>
    <w:p>
      <w:pPr>
        <w:pStyle w:val="Normal"/>
        <w:spacing w:lineRule="auto" w:line="240" w:before="0" w:after="0"/>
        <w:rPr>
          <w:rFonts w:ascii="Calibri" w:hAnsi="Calibri"/>
          <w:sz w:val="24"/>
          <w:szCs w:val="24"/>
        </w:rPr>
      </w:pPr>
      <w:r>
        <w:rPr>
          <w:sz w:val="24"/>
          <w:szCs w:val="24"/>
        </w:rPr>
      </w:r>
    </w:p>
    <w:p>
      <w:pPr>
        <w:pStyle w:val="Normal"/>
        <w:jc w:val="both"/>
        <w:rPr>
          <w:rFonts w:ascii="Calibri" w:hAnsi="Calibri"/>
          <w:sz w:val="24"/>
          <w:szCs w:val="24"/>
        </w:rPr>
      </w:pPr>
      <w:r>
        <w:rPr>
          <w:sz w:val="24"/>
          <w:szCs w:val="24"/>
        </w:rPr>
        <w:t xml:space="preserve">* O presente regulamento versa sobre o concurso de quadrilhas julinas da Festa de São Bento, que acontecerá na Paróquia Nossa Senhora da Abadia (Santuário), localizada na Avenida Afonso Pena, 7120 – Chácara Cachoeira – CEP 79040-010, a ser realizado nos dias 11/07/2025 e 12/07/2025, horário a definir e premiação no dia 13/07/2025, </w:t>
      </w:r>
      <w:r>
        <w:rPr>
          <w:sz w:val="24"/>
          <w:szCs w:val="24"/>
        </w:rPr>
        <w:t xml:space="preserve">também horário a ser definido. </w:t>
      </w:r>
    </w:p>
    <w:p>
      <w:pPr>
        <w:pStyle w:val="Normal"/>
        <w:jc w:val="both"/>
        <w:rPr>
          <w:rFonts w:ascii="Calibri" w:hAnsi="Calibri"/>
          <w:b/>
          <w:bCs/>
          <w:sz w:val="24"/>
          <w:szCs w:val="24"/>
        </w:rPr>
      </w:pPr>
      <w:r>
        <w:rPr>
          <w:b/>
          <w:bCs/>
          <w:sz w:val="24"/>
          <w:szCs w:val="24"/>
        </w:rPr>
        <w:t>1. DO OBJETO</w:t>
      </w:r>
    </w:p>
    <w:p>
      <w:pPr>
        <w:pStyle w:val="Normal"/>
        <w:jc w:val="both"/>
        <w:rPr>
          <w:rFonts w:ascii="Calibri" w:hAnsi="Calibri"/>
          <w:b w:val="false"/>
          <w:bCs w:val="false"/>
          <w:sz w:val="24"/>
          <w:szCs w:val="24"/>
        </w:rPr>
      </w:pPr>
      <w:r>
        <w:rPr>
          <w:b w:val="false"/>
          <w:bCs w:val="false"/>
          <w:sz w:val="24"/>
          <w:szCs w:val="24"/>
        </w:rPr>
        <w:t>1.1 O concurso de quadrilhas julinas da Festa de São Bento tem por objeto premiar no ano de 2025, grupos de dança folclórica caipira, comuns da cultura brasileira, geralmente apresentadas nas festas religiosas em comemoração aos santos celebrados em junho e julho.</w:t>
      </w:r>
    </w:p>
    <w:p>
      <w:pPr>
        <w:pStyle w:val="Normal"/>
        <w:jc w:val="both"/>
        <w:rPr>
          <w:rFonts w:ascii="Calibri" w:hAnsi="Calibri"/>
          <w:b/>
          <w:bCs/>
          <w:sz w:val="24"/>
          <w:szCs w:val="24"/>
        </w:rPr>
      </w:pPr>
      <w:r>
        <w:rPr>
          <w:b/>
          <w:bCs/>
          <w:sz w:val="24"/>
          <w:szCs w:val="24"/>
        </w:rPr>
        <w:t>2. DAS ETAPAS DO CONCURSO</w:t>
      </w:r>
    </w:p>
    <w:p>
      <w:pPr>
        <w:pStyle w:val="Normal"/>
        <w:spacing w:lineRule="auto" w:line="276" w:before="0" w:after="0"/>
        <w:jc w:val="both"/>
        <w:rPr>
          <w:rFonts w:ascii="Calibri" w:hAnsi="Calibri"/>
          <w:b w:val="false"/>
          <w:bCs w:val="false"/>
          <w:sz w:val="24"/>
          <w:szCs w:val="24"/>
        </w:rPr>
      </w:pPr>
      <w:r>
        <w:rPr>
          <w:b w:val="false"/>
          <w:bCs w:val="false"/>
          <w:sz w:val="24"/>
          <w:szCs w:val="24"/>
        </w:rPr>
        <w:t xml:space="preserve">a) Inscrição; </w:t>
      </w:r>
    </w:p>
    <w:p>
      <w:pPr>
        <w:pStyle w:val="Normal"/>
        <w:spacing w:lineRule="auto" w:line="276" w:before="0" w:after="0"/>
        <w:jc w:val="both"/>
        <w:rPr>
          <w:rFonts w:ascii="Calibri" w:hAnsi="Calibri"/>
          <w:b w:val="false"/>
          <w:bCs w:val="false"/>
          <w:sz w:val="24"/>
          <w:szCs w:val="24"/>
        </w:rPr>
      </w:pPr>
      <w:r>
        <w:rPr>
          <w:b w:val="false"/>
          <w:bCs w:val="false"/>
          <w:sz w:val="24"/>
          <w:szCs w:val="24"/>
        </w:rPr>
        <w:t xml:space="preserve">b) Habilitação: de caráter eliminatório; </w:t>
      </w:r>
    </w:p>
    <w:p>
      <w:pPr>
        <w:pStyle w:val="Normal"/>
        <w:spacing w:lineRule="auto" w:line="276" w:before="0" w:after="0"/>
        <w:jc w:val="both"/>
        <w:rPr>
          <w:rFonts w:ascii="Calibri" w:hAnsi="Calibri"/>
          <w:b w:val="false"/>
          <w:bCs w:val="false"/>
          <w:sz w:val="24"/>
          <w:szCs w:val="24"/>
        </w:rPr>
      </w:pPr>
      <w:r>
        <w:rPr>
          <w:b w:val="false"/>
          <w:bCs w:val="false"/>
          <w:sz w:val="24"/>
          <w:szCs w:val="24"/>
        </w:rPr>
        <w:t>c) Sorteio para ordem de apresentação dos habilitados;</w:t>
      </w:r>
    </w:p>
    <w:p>
      <w:pPr>
        <w:pStyle w:val="Normal"/>
        <w:spacing w:lineRule="auto" w:line="276" w:before="0" w:after="0"/>
        <w:jc w:val="both"/>
        <w:rPr>
          <w:rFonts w:ascii="Calibri" w:hAnsi="Calibri"/>
          <w:b w:val="false"/>
          <w:bCs w:val="false"/>
          <w:sz w:val="24"/>
          <w:szCs w:val="24"/>
        </w:rPr>
      </w:pPr>
      <w:r>
        <w:rPr>
          <w:b w:val="false"/>
          <w:bCs w:val="false"/>
          <w:sz w:val="24"/>
          <w:szCs w:val="24"/>
        </w:rPr>
        <w:t>d) Apresentação para a banca examinadora (Jurados);</w:t>
      </w:r>
    </w:p>
    <w:p>
      <w:pPr>
        <w:pStyle w:val="Normal"/>
        <w:spacing w:lineRule="auto" w:line="276" w:before="0" w:after="0"/>
        <w:jc w:val="both"/>
        <w:rPr>
          <w:rFonts w:ascii="Calibri" w:hAnsi="Calibri"/>
          <w:b w:val="false"/>
          <w:bCs w:val="false"/>
          <w:sz w:val="24"/>
          <w:szCs w:val="24"/>
        </w:rPr>
      </w:pPr>
      <w:r>
        <w:rPr>
          <w:b w:val="false"/>
          <w:bCs w:val="false"/>
          <w:sz w:val="24"/>
          <w:szCs w:val="24"/>
        </w:rPr>
        <w:t xml:space="preserve">e) Apuração; </w:t>
      </w:r>
    </w:p>
    <w:p>
      <w:pPr>
        <w:pStyle w:val="Normal"/>
        <w:spacing w:lineRule="auto" w:line="276" w:before="0" w:after="0"/>
        <w:jc w:val="both"/>
        <w:rPr>
          <w:rFonts w:ascii="Calibri" w:hAnsi="Calibri"/>
          <w:b w:val="false"/>
          <w:bCs w:val="false"/>
          <w:sz w:val="24"/>
          <w:szCs w:val="24"/>
        </w:rPr>
      </w:pPr>
      <w:r>
        <w:rPr>
          <w:b w:val="false"/>
          <w:bCs w:val="false"/>
          <w:sz w:val="24"/>
          <w:szCs w:val="24"/>
        </w:rPr>
        <w:t xml:space="preserve">f) Premiação. </w:t>
      </w:r>
    </w:p>
    <w:p>
      <w:pPr>
        <w:pStyle w:val="Normal"/>
        <w:spacing w:lineRule="auto" w:line="276" w:before="0" w:after="0"/>
        <w:jc w:val="both"/>
        <w:rPr>
          <w:rFonts w:ascii="Calibri" w:hAnsi="Calibri"/>
          <w:b w:val="false"/>
          <w:bCs w:val="false"/>
          <w:sz w:val="24"/>
          <w:szCs w:val="24"/>
        </w:rPr>
      </w:pPr>
      <w:r>
        <w:rPr>
          <w:b w:val="false"/>
          <w:bCs w:val="false"/>
          <w:sz w:val="24"/>
          <w:szCs w:val="24"/>
        </w:rPr>
      </w:r>
    </w:p>
    <w:p>
      <w:pPr>
        <w:pStyle w:val="Normal"/>
        <w:jc w:val="both"/>
        <w:rPr>
          <w:rFonts w:ascii="Calibri" w:hAnsi="Calibri"/>
          <w:sz w:val="24"/>
          <w:szCs w:val="24"/>
        </w:rPr>
      </w:pPr>
      <w:r>
        <w:rPr>
          <w:b/>
          <w:sz w:val="24"/>
          <w:szCs w:val="24"/>
        </w:rPr>
        <w:t>3. DO PÚBLICO-ALVO</w:t>
      </w:r>
    </w:p>
    <w:p>
      <w:pPr>
        <w:pStyle w:val="Normal"/>
        <w:jc w:val="both"/>
        <w:rPr>
          <w:rFonts w:ascii="Calibri" w:hAnsi="Calibri"/>
          <w:b w:val="false"/>
          <w:bCs w:val="false"/>
          <w:sz w:val="24"/>
          <w:szCs w:val="24"/>
        </w:rPr>
      </w:pPr>
      <w:r>
        <w:rPr>
          <w:b w:val="false"/>
          <w:bCs w:val="false"/>
          <w:sz w:val="24"/>
          <w:szCs w:val="24"/>
        </w:rPr>
        <w:t>3.1 O presente concurso visa contemplar os paroquianos da Abadia, que estejam envolvidos em algum movimento da igreja.</w:t>
      </w:r>
    </w:p>
    <w:p>
      <w:pPr>
        <w:pStyle w:val="Normal"/>
        <w:jc w:val="both"/>
        <w:rPr>
          <w:rFonts w:ascii="Calibri" w:hAnsi="Calibri"/>
          <w:b w:val="false"/>
          <w:bCs w:val="false"/>
          <w:sz w:val="24"/>
          <w:szCs w:val="24"/>
        </w:rPr>
      </w:pPr>
      <w:r>
        <w:rPr>
          <w:b w:val="false"/>
          <w:bCs w:val="false"/>
          <w:sz w:val="24"/>
          <w:szCs w:val="24"/>
        </w:rPr>
        <w:t>3.2 O concurso considera as seguintes faixas etárias para participação:</w:t>
      </w:r>
    </w:p>
    <w:p>
      <w:pPr>
        <w:pStyle w:val="Normal"/>
        <w:spacing w:before="0" w:after="0"/>
        <w:jc w:val="both"/>
        <w:rPr>
          <w:rFonts w:ascii="Calibri" w:hAnsi="Calibri"/>
          <w:b w:val="false"/>
          <w:bCs w:val="false"/>
          <w:sz w:val="24"/>
          <w:szCs w:val="24"/>
        </w:rPr>
      </w:pPr>
      <w:r>
        <w:rPr>
          <w:b w:val="false"/>
          <w:bCs w:val="false"/>
          <w:sz w:val="24"/>
          <w:szCs w:val="24"/>
        </w:rPr>
        <w:t xml:space="preserve">a) Grupos Mirins – De 6 a 12 anos completos, podendo ter até dois adultos, com mais de 18 anos, responsáveis pela representação, organização e execução da quadrilha. </w:t>
      </w:r>
    </w:p>
    <w:p>
      <w:pPr>
        <w:pStyle w:val="Normal"/>
        <w:spacing w:before="0" w:after="0"/>
        <w:jc w:val="both"/>
        <w:rPr>
          <w:rFonts w:ascii="Calibri" w:hAnsi="Calibri"/>
          <w:b w:val="false"/>
          <w:bCs w:val="false"/>
          <w:sz w:val="24"/>
          <w:szCs w:val="24"/>
        </w:rPr>
      </w:pPr>
      <w:r>
        <w:rPr>
          <w:b w:val="false"/>
          <w:bCs w:val="false"/>
          <w:sz w:val="24"/>
          <w:szCs w:val="24"/>
        </w:rPr>
        <w:t>b) Grupos FAC – De 13 a 16 anos, podendo ter um adulto, com mais de 18 anos, responsável pela representação, organização e execução da quadrilha.</w:t>
      </w:r>
    </w:p>
    <w:p>
      <w:pPr>
        <w:pStyle w:val="Normal"/>
        <w:spacing w:before="0" w:after="0"/>
        <w:jc w:val="both"/>
        <w:rPr>
          <w:rFonts w:ascii="Calibri" w:hAnsi="Calibri"/>
          <w:b w:val="false"/>
          <w:bCs w:val="false"/>
          <w:sz w:val="24"/>
          <w:szCs w:val="24"/>
        </w:rPr>
      </w:pPr>
      <w:r>
        <w:rPr>
          <w:b w:val="false"/>
          <w:bCs w:val="false"/>
          <w:sz w:val="24"/>
          <w:szCs w:val="24"/>
        </w:rPr>
        <w:t>c) Grupos JOAM – De 17 a 21 anos;</w:t>
      </w:r>
    </w:p>
    <w:p>
      <w:pPr>
        <w:pStyle w:val="Normal"/>
        <w:spacing w:before="0" w:after="0"/>
        <w:jc w:val="both"/>
        <w:rPr>
          <w:rFonts w:ascii="Calibri" w:hAnsi="Calibri"/>
          <w:b w:val="false"/>
          <w:bCs w:val="false"/>
          <w:sz w:val="24"/>
          <w:szCs w:val="24"/>
        </w:rPr>
      </w:pPr>
      <w:r>
        <w:rPr>
          <w:b w:val="false"/>
          <w:bCs w:val="false"/>
          <w:sz w:val="24"/>
          <w:szCs w:val="24"/>
        </w:rPr>
        <w:t>d) Grupos Jovem – De 22 a 30 anos;</w:t>
      </w:r>
    </w:p>
    <w:p>
      <w:pPr>
        <w:pStyle w:val="Normal"/>
        <w:spacing w:before="0" w:after="0"/>
        <w:jc w:val="both"/>
        <w:rPr>
          <w:rFonts w:ascii="Calibri" w:hAnsi="Calibri"/>
          <w:b w:val="false"/>
          <w:bCs w:val="false"/>
          <w:sz w:val="24"/>
          <w:szCs w:val="24"/>
        </w:rPr>
      </w:pPr>
      <w:r>
        <w:rPr>
          <w:b w:val="false"/>
          <w:bCs w:val="false"/>
          <w:sz w:val="24"/>
          <w:szCs w:val="24"/>
        </w:rPr>
        <w:t>e) Grupos Sênior – De 30 anos em diante ou independente da idade para participantes que sejam casados ou tenham filhos.</w:t>
      </w:r>
    </w:p>
    <w:p>
      <w:pPr>
        <w:pStyle w:val="Normal"/>
        <w:spacing w:before="0" w:after="0"/>
        <w:jc w:val="both"/>
        <w:rPr>
          <w:rFonts w:ascii="Calibri" w:hAnsi="Calibri"/>
          <w:b w:val="false"/>
          <w:bCs w:val="false"/>
          <w:sz w:val="24"/>
          <w:szCs w:val="24"/>
        </w:rPr>
      </w:pPr>
      <w:r>
        <w:rPr>
          <w:b w:val="false"/>
          <w:bCs w:val="false"/>
          <w:sz w:val="24"/>
          <w:szCs w:val="24"/>
        </w:rPr>
        <w:t xml:space="preserve">f) Grupos Mistos – grupos formados com mescla de faixas etárias.  </w:t>
      </w:r>
    </w:p>
    <w:p>
      <w:pPr>
        <w:pStyle w:val="Normal"/>
        <w:spacing w:before="0" w:after="0"/>
        <w:jc w:val="both"/>
        <w:rPr>
          <w:rFonts w:ascii="Calibri" w:hAnsi="Calibri"/>
          <w:b w:val="false"/>
          <w:bCs w:val="false"/>
          <w:sz w:val="24"/>
          <w:szCs w:val="24"/>
        </w:rPr>
      </w:pPr>
      <w:r>
        <w:rPr>
          <w:b w:val="false"/>
          <w:bCs w:val="false"/>
          <w:sz w:val="24"/>
          <w:szCs w:val="24"/>
        </w:rPr>
      </w:r>
    </w:p>
    <w:p>
      <w:pPr>
        <w:pStyle w:val="Normal"/>
        <w:spacing w:before="0" w:after="0"/>
        <w:jc w:val="both"/>
        <w:rPr>
          <w:rFonts w:ascii="Calibri" w:hAnsi="Calibri"/>
          <w:b w:val="false"/>
          <w:bCs w:val="false"/>
          <w:sz w:val="24"/>
          <w:szCs w:val="24"/>
        </w:rPr>
      </w:pPr>
      <w:r>
        <w:rPr>
          <w:b w:val="false"/>
          <w:bCs w:val="false"/>
          <w:sz w:val="24"/>
          <w:szCs w:val="24"/>
        </w:rPr>
        <w:t xml:space="preserve">3.3 – </w:t>
      </w:r>
      <w:r>
        <w:rPr>
          <w:b w:val="false"/>
          <w:bCs w:val="false"/>
          <w:sz w:val="24"/>
          <w:szCs w:val="24"/>
        </w:rPr>
        <w:t>Para ser classificado como grupo etário, não misto, deverá ser observada</w:t>
      </w:r>
      <w:r>
        <w:rPr>
          <w:b w:val="false"/>
          <w:bCs w:val="false"/>
          <w:sz w:val="24"/>
          <w:szCs w:val="24"/>
        </w:rPr>
        <w:t xml:space="preserve"> a idade mínima e máxima que o participante tiver no dia 13/07/2025.</w:t>
      </w:r>
    </w:p>
    <w:p>
      <w:pPr>
        <w:pStyle w:val="Normal"/>
        <w:spacing w:before="0" w:after="0"/>
        <w:jc w:val="both"/>
        <w:rPr>
          <w:rFonts w:ascii="Calibri" w:hAnsi="Calibri"/>
          <w:b w:val="false"/>
          <w:bCs w:val="false"/>
          <w:sz w:val="24"/>
          <w:szCs w:val="24"/>
        </w:rPr>
      </w:pPr>
      <w:r>
        <w:rPr/>
      </w:r>
    </w:p>
    <w:p>
      <w:pPr>
        <w:pStyle w:val="Normal"/>
        <w:jc w:val="both"/>
        <w:rPr>
          <w:rFonts w:ascii="Calibri" w:hAnsi="Calibri"/>
          <w:b/>
          <w:bCs/>
          <w:sz w:val="24"/>
          <w:szCs w:val="24"/>
        </w:rPr>
      </w:pPr>
      <w:r>
        <w:rPr>
          <w:b/>
          <w:bCs/>
          <w:sz w:val="24"/>
          <w:szCs w:val="24"/>
        </w:rPr>
        <w:t>4. DA INSCRIÇÃO:</w:t>
      </w:r>
    </w:p>
    <w:p>
      <w:pPr>
        <w:pStyle w:val="Normal"/>
        <w:jc w:val="both"/>
        <w:rPr>
          <w:rFonts w:ascii="Calibri" w:hAnsi="Calibri"/>
          <w:b w:val="false"/>
          <w:bCs w:val="false"/>
          <w:sz w:val="24"/>
          <w:szCs w:val="24"/>
        </w:rPr>
      </w:pPr>
      <w:r>
        <w:rPr>
          <w:b w:val="false"/>
          <w:bCs w:val="false"/>
          <w:sz w:val="24"/>
          <w:szCs w:val="24"/>
        </w:rPr>
        <w:t>4.1 – As inscrições serão realizadas no período de 16 de junho de 2025 a 01 de julho de 2025;</w:t>
      </w:r>
    </w:p>
    <w:p>
      <w:pPr>
        <w:pStyle w:val="Normal"/>
        <w:jc w:val="both"/>
        <w:rPr/>
      </w:pPr>
      <w:r>
        <w:rPr>
          <w:b w:val="false"/>
          <w:bCs w:val="false"/>
          <w:sz w:val="24"/>
          <w:szCs w:val="24"/>
        </w:rPr>
        <w:t xml:space="preserve">4.2 – </w:t>
      </w:r>
      <w:r>
        <w:rPr>
          <w:sz w:val="24"/>
          <w:szCs w:val="24"/>
        </w:rPr>
        <w:t xml:space="preserve">Para realizar a sua inscrição, o candidato deverá acessar o formulário de inscrição </w:t>
      </w:r>
      <w:r>
        <w:rPr>
          <w:b/>
          <w:bCs/>
          <w:sz w:val="24"/>
          <w:szCs w:val="24"/>
        </w:rPr>
        <w:t xml:space="preserve">XXXXXXXXXXXXXXXXXXXXXXXX. </w:t>
      </w:r>
      <w:r>
        <w:rPr>
          <w:b w:val="false"/>
          <w:bCs w:val="false"/>
          <w:sz w:val="24"/>
          <w:szCs w:val="24"/>
        </w:rPr>
        <w:t xml:space="preserve">Cada quadrilha precisará preencher um único formulário constando o nome </w:t>
      </w:r>
      <w:r>
        <w:rPr>
          <w:b w:val="false"/>
          <w:bCs w:val="false"/>
          <w:sz w:val="24"/>
          <w:szCs w:val="24"/>
        </w:rPr>
        <w:t>e documentação</w:t>
      </w:r>
      <w:r>
        <w:rPr>
          <w:b w:val="false"/>
          <w:bCs w:val="false"/>
          <w:sz w:val="24"/>
          <w:szCs w:val="24"/>
        </w:rPr>
        <w:t xml:space="preserve"> de todos os integrantes.</w:t>
      </w:r>
    </w:p>
    <w:p>
      <w:pPr>
        <w:pStyle w:val="Normal"/>
        <w:jc w:val="both"/>
        <w:rPr/>
      </w:pPr>
      <w:r>
        <w:rPr>
          <w:b w:val="false"/>
          <w:bCs w:val="false"/>
          <w:sz w:val="24"/>
          <w:szCs w:val="24"/>
        </w:rPr>
        <w:t>4.3 – Havendo mais de uma inscrição por candidato(grupo), será considerada apenas a última e as demais serão inabilitadas.</w:t>
      </w:r>
    </w:p>
    <w:p>
      <w:pPr>
        <w:pStyle w:val="Normal"/>
        <w:jc w:val="both"/>
        <w:rPr/>
      </w:pPr>
      <w:r>
        <w:rPr>
          <w:b w:val="false"/>
          <w:bCs w:val="false"/>
          <w:sz w:val="24"/>
          <w:szCs w:val="24"/>
        </w:rPr>
        <w:t>4.4 – Após o fim da etapa de inscrição, será divulgada a lista com o nome dos habilitados ao concurso. Os candidatos cujos nomes não constem na lista divulgada estarão inabilitados.</w:t>
      </w:r>
    </w:p>
    <w:p>
      <w:pPr>
        <w:pStyle w:val="Normal"/>
        <w:jc w:val="both"/>
        <w:rPr/>
      </w:pPr>
      <w:r>
        <w:rPr>
          <w:b w:val="false"/>
          <w:bCs w:val="false"/>
          <w:sz w:val="24"/>
          <w:szCs w:val="24"/>
        </w:rPr>
        <w:t xml:space="preserve">4.5 – Serão considerados habilitados todos que preencherem os requisitos de público-alvo </w:t>
      </w:r>
      <w:r>
        <w:rPr>
          <w:b w:val="false"/>
          <w:bCs w:val="false"/>
          <w:sz w:val="24"/>
          <w:szCs w:val="24"/>
        </w:rPr>
        <w:t>e faixa etária</w:t>
      </w:r>
      <w:r>
        <w:rPr>
          <w:b w:val="false"/>
          <w:bCs w:val="false"/>
          <w:sz w:val="24"/>
          <w:szCs w:val="24"/>
        </w:rPr>
        <w:t xml:space="preserve"> previstos.</w:t>
      </w:r>
    </w:p>
    <w:p>
      <w:pPr>
        <w:pStyle w:val="Normal"/>
        <w:jc w:val="both"/>
        <w:rPr>
          <w:b/>
          <w:bCs/>
        </w:rPr>
      </w:pPr>
      <w:r>
        <w:rPr>
          <w:b/>
          <w:bCs/>
          <w:sz w:val="24"/>
          <w:szCs w:val="24"/>
        </w:rPr>
        <w:t>5. DA ORDEM DE APRESENTAÇÃO:</w:t>
      </w:r>
    </w:p>
    <w:p>
      <w:pPr>
        <w:pStyle w:val="Normal"/>
        <w:jc w:val="both"/>
        <w:rPr>
          <w:b/>
          <w:bCs/>
        </w:rPr>
      </w:pPr>
      <w:r>
        <w:rPr>
          <w:b w:val="false"/>
          <w:bCs w:val="false"/>
          <w:sz w:val="24"/>
          <w:szCs w:val="24"/>
        </w:rPr>
        <w:t>5.1 – A ordem de apresentação será:</w:t>
      </w:r>
    </w:p>
    <w:p>
      <w:pPr>
        <w:pStyle w:val="Normal"/>
        <w:spacing w:before="0" w:after="0"/>
        <w:jc w:val="both"/>
        <w:rPr>
          <w:b/>
          <w:bCs/>
        </w:rPr>
      </w:pPr>
      <w:r>
        <w:rPr>
          <w:b w:val="false"/>
          <w:bCs w:val="false"/>
          <w:sz w:val="24"/>
          <w:szCs w:val="24"/>
        </w:rPr>
        <w:t>a) Quadrilhas Mirim</w:t>
      </w:r>
    </w:p>
    <w:p>
      <w:pPr>
        <w:pStyle w:val="Normal"/>
        <w:spacing w:before="0" w:after="0"/>
        <w:jc w:val="both"/>
        <w:rPr>
          <w:b/>
          <w:bCs/>
        </w:rPr>
      </w:pPr>
      <w:r>
        <w:rPr>
          <w:b w:val="false"/>
          <w:bCs w:val="false"/>
          <w:sz w:val="24"/>
          <w:szCs w:val="24"/>
        </w:rPr>
        <w:t>b) Quadrilhas FAC</w:t>
      </w:r>
    </w:p>
    <w:p>
      <w:pPr>
        <w:pStyle w:val="Normal"/>
        <w:spacing w:before="0" w:after="0"/>
        <w:jc w:val="both"/>
        <w:rPr>
          <w:b/>
          <w:bCs/>
        </w:rPr>
      </w:pPr>
      <w:r>
        <w:rPr>
          <w:b w:val="false"/>
          <w:bCs w:val="false"/>
          <w:sz w:val="24"/>
          <w:szCs w:val="24"/>
        </w:rPr>
        <w:t>c) Quadrilhas JOAM</w:t>
      </w:r>
    </w:p>
    <w:p>
      <w:pPr>
        <w:pStyle w:val="Normal"/>
        <w:spacing w:before="0" w:after="0"/>
        <w:jc w:val="both"/>
        <w:rPr>
          <w:b/>
          <w:bCs/>
        </w:rPr>
      </w:pPr>
      <w:r>
        <w:rPr>
          <w:b w:val="false"/>
          <w:bCs w:val="false"/>
          <w:sz w:val="24"/>
          <w:szCs w:val="24"/>
        </w:rPr>
        <w:t>d) Quadrilhas Jovens</w:t>
      </w:r>
    </w:p>
    <w:p>
      <w:pPr>
        <w:pStyle w:val="Normal"/>
        <w:spacing w:before="0" w:after="0"/>
        <w:jc w:val="both"/>
        <w:rPr>
          <w:b/>
          <w:bCs/>
        </w:rPr>
      </w:pPr>
      <w:r>
        <w:rPr>
          <w:b w:val="false"/>
          <w:bCs w:val="false"/>
          <w:sz w:val="24"/>
          <w:szCs w:val="24"/>
        </w:rPr>
        <w:t>e) Quadrilhas Sênior</w:t>
      </w:r>
    </w:p>
    <w:p>
      <w:pPr>
        <w:pStyle w:val="Normal"/>
        <w:spacing w:before="0" w:after="0"/>
        <w:jc w:val="both"/>
        <w:rPr>
          <w:b w:val="false"/>
          <w:bCs w:val="false"/>
        </w:rPr>
      </w:pPr>
      <w:r>
        <w:rPr>
          <w:b w:val="false"/>
          <w:bCs w:val="false"/>
          <w:sz w:val="24"/>
          <w:szCs w:val="24"/>
        </w:rPr>
        <w:t xml:space="preserve">f) Quadrilhas Mistas </w:t>
      </w:r>
    </w:p>
    <w:p>
      <w:pPr>
        <w:pStyle w:val="Normal"/>
        <w:jc w:val="both"/>
        <w:rPr>
          <w:b w:val="false"/>
          <w:bCs w:val="false"/>
          <w:sz w:val="24"/>
          <w:szCs w:val="24"/>
        </w:rPr>
      </w:pPr>
      <w:r>
        <w:rPr/>
      </w:r>
    </w:p>
    <w:p>
      <w:pPr>
        <w:pStyle w:val="Normal"/>
        <w:jc w:val="both"/>
        <w:rPr/>
      </w:pPr>
      <w:r>
        <w:rPr>
          <w:b w:val="false"/>
          <w:bCs w:val="false"/>
          <w:sz w:val="24"/>
          <w:szCs w:val="24"/>
        </w:rPr>
        <w:t>5.2 – Em havendo mais de uma quadrilha por faixa etária, será realizado sorteio para apresentação.</w:t>
      </w:r>
    </w:p>
    <w:p>
      <w:pPr>
        <w:pStyle w:val="Normal"/>
        <w:jc w:val="both"/>
        <w:rPr/>
      </w:pPr>
      <w:r>
        <w:rPr>
          <w:b/>
          <w:bCs/>
          <w:sz w:val="24"/>
          <w:szCs w:val="24"/>
        </w:rPr>
        <w:t>6. DA QUADRILHA:</w:t>
      </w:r>
    </w:p>
    <w:p>
      <w:pPr>
        <w:pStyle w:val="Normal"/>
        <w:jc w:val="both"/>
        <w:rPr>
          <w:b w:val="false"/>
          <w:bCs w:val="false"/>
        </w:rPr>
      </w:pPr>
      <w:r>
        <w:rPr>
          <w:b w:val="false"/>
          <w:bCs w:val="false"/>
          <w:sz w:val="24"/>
          <w:szCs w:val="24"/>
        </w:rPr>
        <w:t>6.1 – A quantidade mínima de participantes de cada grupo deverá ser de 12 pessoas, não tendo limite para o máximo.</w:t>
      </w:r>
    </w:p>
    <w:p>
      <w:pPr>
        <w:pStyle w:val="Normal"/>
        <w:jc w:val="both"/>
        <w:rPr>
          <w:b w:val="false"/>
          <w:bCs w:val="false"/>
        </w:rPr>
      </w:pPr>
      <w:r>
        <w:rPr>
          <w:b w:val="false"/>
          <w:bCs w:val="false"/>
          <w:sz w:val="24"/>
          <w:szCs w:val="24"/>
        </w:rPr>
        <w:t>6.2 – Cada apresentação terá direito de no mínimo 5 minutos e máximo de 10 minutos de duração. Se a mesma ultrapassar esse tempo, não será desclassificada porém receberá penalidades.</w:t>
      </w:r>
    </w:p>
    <w:p>
      <w:pPr>
        <w:pStyle w:val="Normal"/>
        <w:jc w:val="both"/>
        <w:rPr>
          <w:b w:val="false"/>
          <w:bCs w:val="false"/>
        </w:rPr>
      </w:pPr>
      <w:r>
        <w:rPr>
          <w:b w:val="false"/>
          <w:bCs w:val="false"/>
          <w:sz w:val="24"/>
          <w:szCs w:val="24"/>
        </w:rPr>
        <w:t xml:space="preserve">6.3 – </w:t>
      </w:r>
      <w:r>
        <w:rPr>
          <w:rFonts w:cs="Trebuchet MS"/>
          <w:b w:val="false"/>
          <w:bCs w:val="false"/>
          <w:sz w:val="24"/>
          <w:szCs w:val="24"/>
        </w:rPr>
        <w:t>As Quadrilhas Juninas serão responsáveis pelas trilhas sonoras de suas apresentações, sendo necessário que compareçam ao local do Concurso para testar a compatibilidade da mídia e passagem do som, com duas horas de antecedência para a apresentação.</w:t>
      </w:r>
    </w:p>
    <w:p>
      <w:pPr>
        <w:pStyle w:val="Normal"/>
        <w:jc w:val="both"/>
        <w:rPr>
          <w:b w:val="false"/>
          <w:bCs w:val="false"/>
        </w:rPr>
      </w:pPr>
      <w:r>
        <w:rPr>
          <w:rFonts w:cs="Trebuchet MS"/>
          <w:b w:val="false"/>
          <w:bCs w:val="false"/>
          <w:sz w:val="24"/>
          <w:szCs w:val="24"/>
        </w:rPr>
        <w:t xml:space="preserve">6.4 – A mídia deverá ser obrigatoriamente em PEN DRIVE, contendo exclusivamente a Trilha Sonora do Espetáculo a ser apresentado. </w:t>
      </w:r>
    </w:p>
    <w:p>
      <w:pPr>
        <w:pStyle w:val="Normal"/>
        <w:jc w:val="both"/>
        <w:rPr>
          <w:rFonts w:ascii="Calibri" w:hAnsi="Calibri"/>
          <w:sz w:val="24"/>
          <w:szCs w:val="24"/>
        </w:rPr>
      </w:pPr>
      <w:r>
        <w:rPr>
          <w:sz w:val="24"/>
          <w:szCs w:val="24"/>
        </w:rPr>
        <w:t>6.5 – A narração da coreografia poderá estar contida na música ou ser realizada ao vivo. Em sendo realizada ao vivo, essa ficará a cargo de cada grupo, não podendo ser realizada por narradores/marcadores que já estejam envolvidos com a festa.</w:t>
      </w:r>
    </w:p>
    <w:p>
      <w:pPr>
        <w:pStyle w:val="Normal"/>
        <w:jc w:val="both"/>
        <w:rPr>
          <w:rFonts w:ascii="Calibri" w:hAnsi="Calibri"/>
          <w:sz w:val="24"/>
          <w:szCs w:val="24"/>
        </w:rPr>
      </w:pPr>
      <w:r>
        <w:rPr>
          <w:sz w:val="24"/>
          <w:szCs w:val="24"/>
        </w:rPr>
        <w:t xml:space="preserve">6.6 – Caso haja narrador, o anúncio deste poderá acontecer no momento da apresentação, reiterando não poder ser alguém que esteja participando na narração, organização ou divulgação do evento. </w:t>
      </w:r>
    </w:p>
    <w:p>
      <w:pPr>
        <w:pStyle w:val="Normal"/>
        <w:jc w:val="both"/>
        <w:rPr>
          <w:rFonts w:ascii="Calibri" w:hAnsi="Calibri"/>
          <w:sz w:val="24"/>
          <w:szCs w:val="24"/>
        </w:rPr>
      </w:pPr>
      <w:r>
        <w:rPr>
          <w:sz w:val="24"/>
          <w:szCs w:val="24"/>
        </w:rPr>
        <w:t>6.7 – Atrasos ocasionam penalidades.</w:t>
      </w:r>
    </w:p>
    <w:p>
      <w:pPr>
        <w:pStyle w:val="Normal"/>
        <w:jc w:val="both"/>
        <w:rPr/>
      </w:pPr>
      <w:r>
        <w:rPr>
          <w:sz w:val="24"/>
          <w:szCs w:val="24"/>
        </w:rPr>
        <w:t>6.8 – Escolha dos trajes e músicas ficará a cargo de cada grupo.</w:t>
      </w:r>
    </w:p>
    <w:p>
      <w:pPr>
        <w:pStyle w:val="Normal"/>
        <w:jc w:val="both"/>
        <w:rPr>
          <w:b w:val="false"/>
          <w:bCs w:val="false"/>
        </w:rPr>
      </w:pPr>
      <w:r>
        <w:rPr>
          <w:b w:val="false"/>
          <w:bCs w:val="false"/>
          <w:sz w:val="24"/>
          <w:szCs w:val="24"/>
        </w:rPr>
        <w:t xml:space="preserve">6.9 – Figurino deve estar adequado à festa junina e de acordo com estilo, enredo e criação da Quadrilha. Participantes não caracterizados serão penalizados. </w:t>
      </w:r>
    </w:p>
    <w:p>
      <w:pPr>
        <w:pStyle w:val="Normal"/>
        <w:jc w:val="both"/>
        <w:rPr>
          <w:b w:val="false"/>
          <w:bCs w:val="false"/>
        </w:rPr>
      </w:pPr>
      <w:r>
        <w:rPr>
          <w:b w:val="false"/>
          <w:bCs w:val="false"/>
          <w:sz w:val="24"/>
          <w:szCs w:val="24"/>
        </w:rPr>
        <w:t>6.10 – A escolha da música deve estar de acordo com o figurino e com a coreografia escolhida.</w:t>
      </w:r>
    </w:p>
    <w:p>
      <w:pPr>
        <w:pStyle w:val="Normal"/>
        <w:jc w:val="both"/>
        <w:rPr>
          <w:b/>
          <w:bCs/>
        </w:rPr>
      </w:pPr>
      <w:r>
        <w:rPr>
          <w:b/>
          <w:bCs/>
          <w:sz w:val="24"/>
          <w:szCs w:val="24"/>
        </w:rPr>
        <w:t xml:space="preserve">7. DOS QUESITOS: </w:t>
      </w:r>
    </w:p>
    <w:p>
      <w:pPr>
        <w:pStyle w:val="Normal"/>
        <w:jc w:val="both"/>
        <w:rPr>
          <w:rFonts w:ascii="Calibri" w:hAnsi="Calibri"/>
          <w:sz w:val="24"/>
          <w:szCs w:val="24"/>
        </w:rPr>
      </w:pPr>
      <w:r>
        <w:rPr>
          <w:sz w:val="24"/>
          <w:szCs w:val="24"/>
        </w:rPr>
        <w:t xml:space="preserve">7.1 – No </w:t>
      </w:r>
      <w:r>
        <w:rPr>
          <w:sz w:val="24"/>
          <w:szCs w:val="24"/>
        </w:rPr>
        <w:t>j</w:t>
      </w:r>
      <w:r>
        <w:rPr>
          <w:sz w:val="24"/>
          <w:szCs w:val="24"/>
        </w:rPr>
        <w:t>ulgamento dos candidatos, os jurados deverão observar os seguintes quesitos:</w:t>
      </w:r>
    </w:p>
    <w:p>
      <w:pPr>
        <w:pStyle w:val="Normal"/>
        <w:jc w:val="both"/>
        <w:rPr>
          <w:rFonts w:ascii="Calibri" w:hAnsi="Calibri"/>
          <w:sz w:val="24"/>
          <w:szCs w:val="24"/>
        </w:rPr>
      </w:pPr>
      <w:r>
        <w:rPr>
          <w:sz w:val="24"/>
          <w:szCs w:val="24"/>
        </w:rPr>
        <w:t>a) Figurino – Deve-se levar em consideração a originalidade e a criatividade dos figurinos, sempre atentando para a temática abordada pela Quadrilha Junina;</w:t>
      </w:r>
    </w:p>
    <w:p>
      <w:pPr>
        <w:pStyle w:val="Normal"/>
        <w:jc w:val="both"/>
        <w:rPr>
          <w:rFonts w:ascii="Calibri" w:hAnsi="Calibri"/>
          <w:sz w:val="24"/>
          <w:szCs w:val="24"/>
        </w:rPr>
      </w:pPr>
      <w:r>
        <w:rPr>
          <w:sz w:val="24"/>
          <w:szCs w:val="24"/>
        </w:rPr>
        <w:t xml:space="preserve">b) Animação/Expressão – serão considerados o estado de alegria, de vivacidade e  entusiasmo. Deve-se perceber a exaltação prazerosa, o entusiasmo que se desenvolve durante a apresentação através do repertório, da simpatia e expressão corporal e facial dos participantes. </w:t>
      </w:r>
    </w:p>
    <w:p>
      <w:pPr>
        <w:pStyle w:val="Normal"/>
        <w:jc w:val="both"/>
        <w:rPr>
          <w:rFonts w:ascii="Calibri" w:hAnsi="Calibri"/>
          <w:sz w:val="24"/>
          <w:szCs w:val="24"/>
        </w:rPr>
      </w:pPr>
      <w:r>
        <w:rPr>
          <w:sz w:val="24"/>
          <w:szCs w:val="24"/>
        </w:rPr>
        <w:t>c) Coreografia e Harmonia – O grupo deve apresentar coreografia que esteja em conformidade com a música escolhida. Serão consideradas as diversidades das coreografias, vertentes usadas e a uniformidade do grupo. Em harmonia será observada a organização coreográfica, evolução dos passos, conjunto e desenvolvimento do tema proposto.</w:t>
      </w:r>
    </w:p>
    <w:p>
      <w:pPr>
        <w:pStyle w:val="Normal"/>
        <w:jc w:val="both"/>
        <w:rPr>
          <w:rFonts w:ascii="Calibri" w:hAnsi="Calibri"/>
          <w:sz w:val="24"/>
          <w:szCs w:val="24"/>
        </w:rPr>
      </w:pPr>
      <w:r>
        <w:rPr>
          <w:sz w:val="24"/>
          <w:szCs w:val="24"/>
        </w:rPr>
        <w:t>d) Originalidade – Nesse quesito será avaliado todo o processo de pesquisa e criação coreográfica, bem como a escolha do tema a ser elaborado e seguido tendo como principal foco a criatividade como um</w:t>
      </w:r>
      <w:r>
        <w:rPr>
          <w:sz w:val="24"/>
          <w:szCs w:val="24"/>
        </w:rPr>
        <w:t xml:space="preserve"> </w:t>
      </w:r>
      <w:r>
        <w:rPr>
          <w:sz w:val="24"/>
          <w:szCs w:val="24"/>
        </w:rPr>
        <w:t>todo.</w:t>
      </w:r>
    </w:p>
    <w:p>
      <w:pPr>
        <w:pStyle w:val="Normal"/>
        <w:jc w:val="both"/>
        <w:rPr>
          <w:rFonts w:ascii="Calibri" w:hAnsi="Calibri"/>
          <w:sz w:val="24"/>
          <w:szCs w:val="24"/>
        </w:rPr>
      </w:pPr>
      <w:r>
        <w:rPr>
          <w:b/>
          <w:sz w:val="24"/>
          <w:szCs w:val="24"/>
        </w:rPr>
        <w:t>8. DOS CRITÉRIOS PARA JULGAMENTOS</w:t>
      </w:r>
    </w:p>
    <w:p>
      <w:pPr>
        <w:pStyle w:val="Normal"/>
        <w:jc w:val="both"/>
        <w:rPr>
          <w:rFonts w:ascii="Calibri" w:hAnsi="Calibri"/>
          <w:sz w:val="24"/>
          <w:szCs w:val="24"/>
        </w:rPr>
      </w:pPr>
      <w:r>
        <w:rPr>
          <w:sz w:val="24"/>
          <w:szCs w:val="24"/>
        </w:rPr>
        <w:t>8.1 – Cada um dos jurados receberá uma pasta contendo uma planilha com os nomes dos grupos concorrentes e critérios a serem avaliados, devendo atribuir, em campo específico, nota de 05 (cinco) a 10 (dez).</w:t>
      </w:r>
    </w:p>
    <w:p>
      <w:pPr>
        <w:pStyle w:val="Normal"/>
        <w:jc w:val="both"/>
        <w:rPr>
          <w:rFonts w:ascii="Calibri" w:hAnsi="Calibri"/>
          <w:b/>
          <w:bCs/>
          <w:sz w:val="24"/>
          <w:szCs w:val="24"/>
        </w:rPr>
      </w:pPr>
      <w:r>
        <w:rPr>
          <w:b/>
          <w:bCs/>
          <w:sz w:val="24"/>
          <w:szCs w:val="24"/>
        </w:rPr>
        <w:t>9. DAS PROIBIÇÕES:</w:t>
      </w:r>
    </w:p>
    <w:p>
      <w:pPr>
        <w:pStyle w:val="Normal"/>
        <w:jc w:val="both"/>
        <w:rPr/>
      </w:pPr>
      <w:r>
        <w:rPr>
          <w:b w:val="false"/>
          <w:bCs w:val="false"/>
          <w:sz w:val="24"/>
          <w:szCs w:val="24"/>
        </w:rPr>
        <w:t xml:space="preserve">9.1 – </w:t>
      </w:r>
      <w:r>
        <w:rPr>
          <w:sz w:val="24"/>
          <w:szCs w:val="24"/>
        </w:rPr>
        <w:t>Utilizar música não condizente com a Manifestação Cultural Junina, sendo permitidas as variações de arranjos e ritmos, desde que não impliquem a descaracterização dessa Manifestação.</w:t>
      </w:r>
    </w:p>
    <w:p>
      <w:pPr>
        <w:pStyle w:val="Normal"/>
        <w:jc w:val="both"/>
        <w:rPr/>
      </w:pPr>
      <w:r>
        <w:rPr>
          <w:sz w:val="24"/>
          <w:szCs w:val="24"/>
        </w:rPr>
        <w:t>9.2 – Desacatar, com palavras de baixo calão e/ou injuriar servos envolvidos na organização, coordenação ou julgamento das quadrilhas. Participantes que incorrerem nesta proibição serão desclassificados.</w:t>
      </w:r>
    </w:p>
    <w:p>
      <w:pPr>
        <w:pStyle w:val="Normal"/>
        <w:jc w:val="both"/>
        <w:rPr/>
      </w:pPr>
      <w:r>
        <w:rPr>
          <w:sz w:val="24"/>
          <w:szCs w:val="24"/>
        </w:rPr>
        <w:t>9.3 – Causar dano, desordem e/ou lesão corporal nas imediações do local da realização do evento ou a quem quer que seja que esteja participando do evento.</w:t>
      </w:r>
    </w:p>
    <w:p>
      <w:pPr>
        <w:pStyle w:val="Normal"/>
        <w:jc w:val="both"/>
        <w:rPr/>
      </w:pPr>
      <w:r>
        <w:rPr>
          <w:sz w:val="24"/>
          <w:szCs w:val="24"/>
        </w:rPr>
        <w:t>9.4 – Terminantemente proibido pedir auxílio ao nosso Pároco Padre Paulo, aos Padres Adriano e André ou aos responsáveis pela organização do evento. Estarão desclassificados grupos que solicitarem qualquer influência dessas pessoas aqui previstas.</w:t>
      </w:r>
    </w:p>
    <w:p>
      <w:pPr>
        <w:pStyle w:val="Normal"/>
        <w:jc w:val="both"/>
        <w:rPr>
          <w:rFonts w:ascii="Calibri" w:hAnsi="Calibri"/>
          <w:b/>
          <w:bCs/>
          <w:sz w:val="24"/>
          <w:szCs w:val="24"/>
        </w:rPr>
      </w:pPr>
      <w:r>
        <w:rPr>
          <w:b/>
          <w:bCs/>
          <w:sz w:val="24"/>
          <w:szCs w:val="24"/>
        </w:rPr>
        <w:t xml:space="preserve">10. DAS PENALIDADES: </w:t>
      </w:r>
    </w:p>
    <w:p>
      <w:pPr>
        <w:pStyle w:val="Normal"/>
        <w:jc w:val="both"/>
        <w:rPr/>
      </w:pPr>
      <w:r>
        <w:rPr>
          <w:b w:val="false"/>
          <w:bCs w:val="false"/>
          <w:sz w:val="24"/>
          <w:szCs w:val="24"/>
        </w:rPr>
        <w:t xml:space="preserve">10.1 – </w:t>
      </w:r>
      <w:r>
        <w:rPr>
          <w:sz w:val="24"/>
          <w:szCs w:val="24"/>
        </w:rPr>
        <w:t>A Quadrilha que não se apresentar após a 3ª chamada do apresentador na data e/ou no horário determinado será penalizada.</w:t>
      </w:r>
    </w:p>
    <w:p>
      <w:pPr>
        <w:pStyle w:val="Normal"/>
        <w:jc w:val="both"/>
        <w:rPr>
          <w:sz w:val="24"/>
          <w:szCs w:val="24"/>
        </w:rPr>
      </w:pPr>
      <w:r>
        <w:rPr>
          <w:sz w:val="24"/>
          <w:szCs w:val="24"/>
        </w:rPr>
        <w:t>10.2 – A penalidade de desclassificação será divulgada pelo apresentador no microfone do evento, com a motivação que levou a tal penalidade.</w:t>
      </w:r>
    </w:p>
    <w:p>
      <w:pPr>
        <w:pStyle w:val="Normal"/>
        <w:jc w:val="both"/>
        <w:rPr>
          <w:sz w:val="24"/>
          <w:szCs w:val="24"/>
        </w:rPr>
      </w:pPr>
      <w:r>
        <w:rPr>
          <w:sz w:val="24"/>
          <w:szCs w:val="24"/>
        </w:rPr>
        <w:t xml:space="preserve">10.3 – Recurso deverá ser apresentado única e exclusivamente de forma escrita, contendo as justificativas do recurso, à Coordenação do evento, sendo desclassificados àqueles que solicitarem intervenção do padre, conforme previsto nas proibições. </w:t>
      </w:r>
    </w:p>
    <w:p>
      <w:pPr>
        <w:pStyle w:val="Normal"/>
        <w:jc w:val="both"/>
        <w:rPr>
          <w:rFonts w:ascii="Calibri" w:hAnsi="Calibri"/>
          <w:b/>
          <w:bCs/>
          <w:sz w:val="24"/>
          <w:szCs w:val="24"/>
        </w:rPr>
      </w:pPr>
      <w:r>
        <w:rPr>
          <w:b/>
          <w:bCs/>
          <w:sz w:val="24"/>
          <w:szCs w:val="24"/>
        </w:rPr>
        <w:t>11. DO JULGAMENTO</w:t>
      </w:r>
    </w:p>
    <w:p>
      <w:pPr>
        <w:pStyle w:val="Normal"/>
        <w:jc w:val="both"/>
        <w:rPr>
          <w:rFonts w:ascii="Calibri" w:hAnsi="Calibri"/>
          <w:b w:val="false"/>
          <w:bCs w:val="false"/>
          <w:sz w:val="24"/>
          <w:szCs w:val="24"/>
        </w:rPr>
      </w:pPr>
      <w:r>
        <w:rPr>
          <w:b w:val="false"/>
          <w:bCs w:val="false"/>
          <w:sz w:val="24"/>
          <w:szCs w:val="24"/>
        </w:rPr>
        <w:t>11.1 – A divulgação da Comissão Julgadora se dará com dez minutos de antecedência para início das apresentações.</w:t>
      </w:r>
    </w:p>
    <w:p>
      <w:pPr>
        <w:pStyle w:val="Normal"/>
        <w:jc w:val="both"/>
        <w:rPr/>
      </w:pPr>
      <w:r>
        <w:rPr>
          <w:b w:val="false"/>
          <w:bCs w:val="false"/>
          <w:sz w:val="24"/>
          <w:szCs w:val="24"/>
        </w:rPr>
        <w:t xml:space="preserve">11.2 – </w:t>
      </w:r>
      <w:r>
        <w:rPr>
          <w:sz w:val="24"/>
          <w:szCs w:val="24"/>
        </w:rPr>
        <w:t>São quesitos de julgamento:</w:t>
      </w:r>
    </w:p>
    <w:p>
      <w:pPr>
        <w:pStyle w:val="Normal"/>
        <w:spacing w:before="0" w:after="0"/>
        <w:jc w:val="both"/>
        <w:rPr/>
      </w:pPr>
      <w:r>
        <w:rPr>
          <w:sz w:val="24"/>
          <w:szCs w:val="24"/>
        </w:rPr>
        <w:t xml:space="preserve">a) </w:t>
      </w:r>
      <w:r>
        <w:rPr>
          <w:sz w:val="24"/>
          <w:szCs w:val="24"/>
        </w:rPr>
        <w:t>figurino</w:t>
      </w:r>
    </w:p>
    <w:p>
      <w:pPr>
        <w:pStyle w:val="Normal"/>
        <w:spacing w:before="0" w:after="0"/>
        <w:jc w:val="both"/>
        <w:rPr/>
      </w:pPr>
      <w:r>
        <w:rPr>
          <w:sz w:val="24"/>
          <w:szCs w:val="24"/>
        </w:rPr>
        <w:t>b</w:t>
      </w:r>
      <w:r>
        <w:rPr>
          <w:sz w:val="24"/>
          <w:szCs w:val="24"/>
        </w:rPr>
        <w:t>) coreografia/harmonia</w:t>
      </w:r>
    </w:p>
    <w:p>
      <w:pPr>
        <w:pStyle w:val="Normal"/>
        <w:spacing w:before="0" w:after="0"/>
        <w:jc w:val="both"/>
        <w:rPr/>
      </w:pPr>
      <w:r>
        <w:rPr>
          <w:sz w:val="24"/>
          <w:szCs w:val="24"/>
        </w:rPr>
        <w:t>c</w:t>
      </w:r>
      <w:r>
        <w:rPr>
          <w:sz w:val="24"/>
          <w:szCs w:val="24"/>
        </w:rPr>
        <w:t>) animação/expressão</w:t>
      </w:r>
    </w:p>
    <w:p>
      <w:pPr>
        <w:pStyle w:val="Normal"/>
        <w:spacing w:before="0" w:after="0"/>
        <w:jc w:val="both"/>
        <w:rPr/>
      </w:pPr>
      <w:r>
        <w:rPr>
          <w:sz w:val="24"/>
          <w:szCs w:val="24"/>
        </w:rPr>
        <w:t>d</w:t>
      </w:r>
      <w:r>
        <w:rPr>
          <w:sz w:val="24"/>
          <w:szCs w:val="24"/>
        </w:rPr>
        <w:t>) originalidade</w:t>
      </w:r>
    </w:p>
    <w:p>
      <w:pPr>
        <w:pStyle w:val="Normal"/>
        <w:spacing w:before="0" w:after="0"/>
        <w:jc w:val="both"/>
        <w:rPr/>
      </w:pPr>
      <w:r>
        <w:rPr>
          <w:sz w:val="24"/>
          <w:szCs w:val="24"/>
        </w:rPr>
        <w:t>e) música</w:t>
      </w:r>
    </w:p>
    <w:p>
      <w:pPr>
        <w:pStyle w:val="Normal"/>
        <w:spacing w:before="0" w:after="0"/>
        <w:jc w:val="both"/>
        <w:rPr/>
      </w:pPr>
      <w:r>
        <w:rPr>
          <w:sz w:val="24"/>
          <w:szCs w:val="24"/>
        </w:rPr>
        <w:t xml:space="preserve">f) sincronia </w:t>
      </w:r>
      <w:r>
        <w:rPr>
          <w:sz w:val="24"/>
          <w:szCs w:val="24"/>
        </w:rPr>
        <w:t>dos</w:t>
      </w:r>
      <w:r>
        <w:rPr>
          <w:sz w:val="24"/>
          <w:szCs w:val="24"/>
        </w:rPr>
        <w:t xml:space="preserve"> integrantes </w:t>
      </w:r>
      <w:r>
        <w:rPr>
          <w:sz w:val="24"/>
          <w:szCs w:val="24"/>
        </w:rPr>
        <w:t xml:space="preserve">com a </w:t>
      </w:r>
      <w:r>
        <w:rPr>
          <w:sz w:val="24"/>
          <w:szCs w:val="24"/>
        </w:rPr>
        <w:t>música</w:t>
      </w:r>
    </w:p>
    <w:p>
      <w:pPr>
        <w:pStyle w:val="Normal"/>
        <w:spacing w:before="0" w:after="0"/>
        <w:jc w:val="both"/>
        <w:rPr/>
      </w:pPr>
      <w:r>
        <w:rPr>
          <w:sz w:val="24"/>
          <w:szCs w:val="24"/>
        </w:rPr>
        <w:t>g) marcação/narração</w:t>
      </w:r>
    </w:p>
    <w:p>
      <w:pPr>
        <w:pStyle w:val="Normal"/>
        <w:spacing w:before="0" w:after="0"/>
        <w:jc w:val="both"/>
        <w:rPr/>
      </w:pPr>
      <w:r>
        <w:rPr>
          <w:sz w:val="24"/>
          <w:szCs w:val="24"/>
        </w:rPr>
        <w:t xml:space="preserve">h) conjunto da obra. </w:t>
      </w:r>
    </w:p>
    <w:p>
      <w:pPr>
        <w:pStyle w:val="Normal"/>
        <w:spacing w:before="0" w:after="0"/>
        <w:jc w:val="both"/>
        <w:rPr>
          <w:sz w:val="24"/>
          <w:szCs w:val="24"/>
        </w:rPr>
      </w:pPr>
      <w:r>
        <w:rPr/>
      </w:r>
    </w:p>
    <w:p>
      <w:pPr>
        <w:pStyle w:val="Normal"/>
        <w:spacing w:before="0" w:after="0"/>
        <w:jc w:val="both"/>
        <w:rPr>
          <w:sz w:val="24"/>
          <w:szCs w:val="24"/>
        </w:rPr>
      </w:pPr>
      <w:r>
        <w:rPr>
          <w:rFonts w:ascii="Calibri" w:hAnsi="Calibri"/>
          <w:b/>
          <w:bCs/>
          <w:sz w:val="24"/>
          <w:szCs w:val="24"/>
        </w:rPr>
        <w:t xml:space="preserve">12. </w:t>
      </w:r>
      <w:r>
        <w:rPr>
          <w:rFonts w:cs="Trebuchet MS" w:ascii="Calibri" w:hAnsi="Calibri"/>
          <w:b/>
          <w:bCs/>
          <w:sz w:val="24"/>
          <w:szCs w:val="24"/>
        </w:rPr>
        <w:t>DA APURAÇÃO</w:t>
      </w:r>
    </w:p>
    <w:p>
      <w:pPr>
        <w:pStyle w:val="Normal"/>
        <w:spacing w:before="0" w:after="0"/>
        <w:jc w:val="both"/>
        <w:rPr>
          <w:sz w:val="24"/>
          <w:szCs w:val="24"/>
        </w:rPr>
      </w:pPr>
      <w:r>
        <w:rPr>
          <w:rFonts w:ascii="Calibri" w:hAnsi="Calibri"/>
          <w:b/>
          <w:bCs/>
        </w:rPr>
      </w:r>
    </w:p>
    <w:p>
      <w:pPr>
        <w:pStyle w:val="Normal"/>
        <w:spacing w:before="0" w:after="0"/>
        <w:jc w:val="both"/>
        <w:rPr>
          <w:rFonts w:ascii="Calibri" w:hAnsi="Calibri"/>
          <w:b w:val="false"/>
          <w:bCs w:val="false"/>
        </w:rPr>
      </w:pPr>
      <w:r>
        <w:rPr>
          <w:rFonts w:ascii="Calibri" w:hAnsi="Calibri"/>
          <w:b w:val="false"/>
          <w:bCs w:val="false"/>
          <w:sz w:val="24"/>
          <w:szCs w:val="24"/>
        </w:rPr>
        <w:t xml:space="preserve">12.1 – </w:t>
      </w:r>
      <w:r>
        <w:rPr>
          <w:rFonts w:cs="Trebuchet MS" w:ascii="Calibri" w:hAnsi="Calibri"/>
          <w:b w:val="false"/>
          <w:bCs w:val="false"/>
          <w:sz w:val="24"/>
          <w:szCs w:val="24"/>
        </w:rPr>
        <w:t xml:space="preserve">A contagem dos votos da Final do Concurso de Quadrilhas Julinas será realizada </w:t>
      </w:r>
      <w:r>
        <w:rPr>
          <w:rFonts w:cs="Trebuchet MS" w:ascii="Calibri" w:hAnsi="Calibri"/>
          <w:b w:val="false"/>
          <w:bCs w:val="false"/>
          <w:sz w:val="24"/>
          <w:szCs w:val="24"/>
        </w:rPr>
        <w:t>somente</w:t>
      </w:r>
      <w:r>
        <w:rPr>
          <w:rFonts w:cs="Trebuchet MS" w:ascii="Calibri" w:hAnsi="Calibri"/>
          <w:b w:val="false"/>
          <w:bCs w:val="false"/>
          <w:sz w:val="24"/>
          <w:szCs w:val="24"/>
        </w:rPr>
        <w:t xml:space="preserve"> após apresentação da última Quadrilha Julina.</w:t>
      </w:r>
    </w:p>
    <w:p>
      <w:pPr>
        <w:pStyle w:val="Normal"/>
        <w:spacing w:before="0" w:after="0"/>
        <w:jc w:val="both"/>
        <w:rPr>
          <w:rFonts w:cs="Trebuchet MS"/>
          <w:sz w:val="24"/>
          <w:szCs w:val="24"/>
        </w:rPr>
      </w:pPr>
      <w:r>
        <w:rPr>
          <w:rFonts w:ascii="Calibri" w:hAnsi="Calibri"/>
          <w:b w:val="false"/>
          <w:bCs w:val="false"/>
        </w:rPr>
      </w:r>
    </w:p>
    <w:p>
      <w:pPr>
        <w:pStyle w:val="Normal"/>
        <w:spacing w:before="0" w:after="0"/>
        <w:jc w:val="both"/>
        <w:rPr>
          <w:rFonts w:ascii="Calibri" w:hAnsi="Calibri"/>
          <w:b w:val="false"/>
          <w:bCs w:val="false"/>
        </w:rPr>
      </w:pPr>
      <w:r>
        <w:rPr>
          <w:rFonts w:cs="Trebuchet MS" w:ascii="Calibri" w:hAnsi="Calibri"/>
          <w:b w:val="false"/>
          <w:bCs w:val="false"/>
          <w:sz w:val="24"/>
          <w:szCs w:val="24"/>
        </w:rPr>
        <w:t>12.2 – Sagra-se Campeã a Quadrilha Junina que obtiver maior pontuação, seguindo o mesmo critério para as demais colocações.</w:t>
      </w:r>
    </w:p>
    <w:p>
      <w:pPr>
        <w:pStyle w:val="Normal"/>
        <w:spacing w:before="0" w:after="0"/>
        <w:jc w:val="both"/>
        <w:rPr>
          <w:rFonts w:cs="Trebuchet MS"/>
          <w:sz w:val="24"/>
          <w:szCs w:val="24"/>
        </w:rPr>
      </w:pPr>
      <w:r>
        <w:rPr>
          <w:rFonts w:ascii="Calibri" w:hAnsi="Calibri"/>
          <w:b w:val="false"/>
          <w:bCs w:val="false"/>
        </w:rPr>
      </w:r>
    </w:p>
    <w:p>
      <w:pPr>
        <w:pStyle w:val="Normal"/>
        <w:spacing w:before="0" w:after="0"/>
        <w:jc w:val="both"/>
        <w:rPr>
          <w:rFonts w:ascii="Calibri" w:hAnsi="Calibri"/>
          <w:b w:val="false"/>
          <w:bCs w:val="false"/>
        </w:rPr>
      </w:pPr>
      <w:r>
        <w:rPr>
          <w:rFonts w:cs="Trebuchet MS" w:ascii="Calibri" w:hAnsi="Calibri"/>
          <w:b w:val="false"/>
          <w:bCs w:val="false"/>
          <w:sz w:val="24"/>
          <w:szCs w:val="24"/>
        </w:rPr>
        <w:t>12.3 – Em caso de empate, o critério de desempate no resultado geral será a maior nota obtida, obedecendo à seguinte ordem dos itens em julgamento:</w:t>
      </w:r>
    </w:p>
    <w:p>
      <w:pPr>
        <w:pStyle w:val="Normal"/>
        <w:spacing w:before="0" w:after="0"/>
        <w:jc w:val="both"/>
        <w:rPr>
          <w:rFonts w:cs="Trebuchet MS"/>
          <w:sz w:val="24"/>
          <w:szCs w:val="24"/>
        </w:rPr>
      </w:pPr>
      <w:r>
        <w:rPr>
          <w:rFonts w:ascii="Calibri" w:hAnsi="Calibri"/>
          <w:b w:val="false"/>
          <w:bCs w:val="false"/>
        </w:rPr>
      </w:r>
    </w:p>
    <w:p>
      <w:pPr>
        <w:pStyle w:val="Normal"/>
        <w:spacing w:before="0" w:after="0"/>
        <w:jc w:val="both"/>
        <w:rPr>
          <w:rFonts w:ascii="Calibri" w:hAnsi="Calibri"/>
          <w:b w:val="false"/>
          <w:bCs w:val="false"/>
        </w:rPr>
      </w:pPr>
      <w:r>
        <w:rPr>
          <w:rFonts w:cs="Trebuchet MS" w:ascii="Calibri" w:hAnsi="Calibri"/>
          <w:b w:val="false"/>
          <w:bCs w:val="false"/>
          <w:sz w:val="24"/>
          <w:szCs w:val="24"/>
        </w:rPr>
        <w:t>a) animação/expressão</w:t>
      </w:r>
    </w:p>
    <w:p>
      <w:pPr>
        <w:pStyle w:val="Normal"/>
        <w:spacing w:before="0" w:after="0"/>
        <w:jc w:val="both"/>
        <w:rPr>
          <w:rFonts w:ascii="Calibri" w:hAnsi="Calibri"/>
          <w:b w:val="false"/>
          <w:bCs w:val="false"/>
        </w:rPr>
      </w:pPr>
      <w:r>
        <w:rPr>
          <w:rFonts w:cs="Trebuchet MS" w:ascii="Calibri" w:hAnsi="Calibri"/>
          <w:b w:val="false"/>
          <w:bCs w:val="false"/>
          <w:sz w:val="24"/>
          <w:szCs w:val="24"/>
        </w:rPr>
        <w:t>b) figurinos</w:t>
      </w:r>
    </w:p>
    <w:p>
      <w:pPr>
        <w:pStyle w:val="Normal"/>
        <w:spacing w:before="0" w:after="0"/>
        <w:jc w:val="both"/>
        <w:rPr>
          <w:rFonts w:ascii="Calibri" w:hAnsi="Calibri"/>
          <w:b w:val="false"/>
          <w:bCs w:val="false"/>
        </w:rPr>
      </w:pPr>
      <w:r>
        <w:rPr>
          <w:rFonts w:cs="Trebuchet MS" w:ascii="Calibri" w:hAnsi="Calibri"/>
          <w:b w:val="false"/>
          <w:bCs w:val="false"/>
          <w:sz w:val="24"/>
          <w:szCs w:val="24"/>
        </w:rPr>
        <w:t>c) coreografia/harmonia</w:t>
      </w:r>
    </w:p>
    <w:p>
      <w:pPr>
        <w:pStyle w:val="Normal"/>
        <w:spacing w:before="0" w:after="0"/>
        <w:jc w:val="both"/>
        <w:rPr>
          <w:rFonts w:ascii="Calibri" w:hAnsi="Calibri"/>
          <w:b w:val="false"/>
          <w:bCs w:val="false"/>
        </w:rPr>
      </w:pPr>
      <w:r>
        <w:rPr>
          <w:rFonts w:cs="Trebuchet MS" w:ascii="Calibri" w:hAnsi="Calibri"/>
          <w:b w:val="false"/>
          <w:bCs w:val="false"/>
          <w:sz w:val="24"/>
          <w:szCs w:val="24"/>
        </w:rPr>
        <w:t>d) originalidade</w:t>
      </w:r>
    </w:p>
    <w:p>
      <w:pPr>
        <w:pStyle w:val="Normal"/>
        <w:spacing w:before="0" w:after="0"/>
        <w:jc w:val="both"/>
        <w:rPr>
          <w:rFonts w:ascii="Calibri" w:hAnsi="Calibri"/>
          <w:b w:val="false"/>
          <w:bCs w:val="false"/>
        </w:rPr>
      </w:pPr>
      <w:r>
        <w:rPr>
          <w:rFonts w:cs="Trebuchet MS" w:ascii="Calibri" w:hAnsi="Calibri"/>
          <w:b w:val="false"/>
          <w:bCs w:val="false"/>
          <w:sz w:val="24"/>
          <w:szCs w:val="24"/>
        </w:rPr>
        <w:t xml:space="preserve">e) sincronia </w:t>
      </w:r>
      <w:r>
        <w:rPr>
          <w:rFonts w:cs="Trebuchet MS" w:ascii="Calibri" w:hAnsi="Calibri"/>
          <w:b w:val="false"/>
          <w:bCs w:val="false"/>
          <w:sz w:val="24"/>
          <w:szCs w:val="24"/>
        </w:rPr>
        <w:t>dos</w:t>
      </w:r>
      <w:r>
        <w:rPr>
          <w:rFonts w:cs="Trebuchet MS" w:ascii="Calibri" w:hAnsi="Calibri"/>
          <w:b w:val="false"/>
          <w:bCs w:val="false"/>
          <w:sz w:val="24"/>
          <w:szCs w:val="24"/>
        </w:rPr>
        <w:t xml:space="preserve"> integrantes </w:t>
      </w:r>
      <w:r>
        <w:rPr>
          <w:rFonts w:cs="Trebuchet MS" w:ascii="Calibri" w:hAnsi="Calibri"/>
          <w:b w:val="false"/>
          <w:bCs w:val="false"/>
          <w:sz w:val="24"/>
          <w:szCs w:val="24"/>
        </w:rPr>
        <w:t xml:space="preserve">com a </w:t>
      </w:r>
      <w:r>
        <w:rPr>
          <w:rFonts w:cs="Trebuchet MS" w:ascii="Calibri" w:hAnsi="Calibri"/>
          <w:b w:val="false"/>
          <w:bCs w:val="false"/>
          <w:sz w:val="24"/>
          <w:szCs w:val="24"/>
        </w:rPr>
        <w:t>música</w:t>
      </w:r>
    </w:p>
    <w:p>
      <w:pPr>
        <w:pStyle w:val="Normal"/>
        <w:spacing w:before="0" w:after="0"/>
        <w:jc w:val="both"/>
        <w:rPr>
          <w:rFonts w:ascii="Calibri" w:hAnsi="Calibri"/>
          <w:b w:val="false"/>
          <w:bCs w:val="false"/>
        </w:rPr>
      </w:pPr>
      <w:r>
        <w:rPr>
          <w:rFonts w:cs="Trebuchet MS" w:ascii="Calibri" w:hAnsi="Calibri"/>
          <w:b w:val="false"/>
          <w:bCs w:val="false"/>
          <w:sz w:val="24"/>
          <w:szCs w:val="24"/>
        </w:rPr>
        <w:t>f) música</w:t>
      </w:r>
    </w:p>
    <w:p>
      <w:pPr>
        <w:pStyle w:val="Normal"/>
        <w:spacing w:before="0" w:after="0"/>
        <w:jc w:val="both"/>
        <w:rPr>
          <w:rFonts w:ascii="Calibri" w:hAnsi="Calibri"/>
          <w:b w:val="false"/>
          <w:bCs w:val="false"/>
        </w:rPr>
      </w:pPr>
      <w:r>
        <w:rPr>
          <w:rFonts w:cs="Trebuchet MS" w:ascii="Calibri" w:hAnsi="Calibri"/>
          <w:b w:val="false"/>
          <w:bCs w:val="false"/>
          <w:sz w:val="24"/>
          <w:szCs w:val="24"/>
        </w:rPr>
        <w:t>g) marcador/narrador</w:t>
      </w:r>
    </w:p>
    <w:p>
      <w:pPr>
        <w:pStyle w:val="Normal"/>
        <w:spacing w:before="0" w:after="0"/>
        <w:jc w:val="both"/>
        <w:rPr>
          <w:rFonts w:ascii="Calibri" w:hAnsi="Calibri"/>
          <w:sz w:val="24"/>
          <w:szCs w:val="24"/>
        </w:rPr>
      </w:pPr>
      <w:r>
        <w:rPr>
          <w:rFonts w:ascii="Calibri" w:hAnsi="Calibri"/>
          <w:sz w:val="24"/>
          <w:szCs w:val="24"/>
        </w:rPr>
      </w:r>
    </w:p>
    <w:p>
      <w:pPr>
        <w:pStyle w:val="Normal"/>
        <w:jc w:val="both"/>
        <w:rPr/>
      </w:pPr>
      <w:r>
        <w:rPr>
          <w:b/>
          <w:sz w:val="24"/>
          <w:szCs w:val="24"/>
        </w:rPr>
        <w:t>1</w:t>
      </w:r>
      <w:r>
        <w:rPr>
          <w:b/>
          <w:sz w:val="24"/>
          <w:szCs w:val="24"/>
        </w:rPr>
        <w:t>3</w:t>
      </w:r>
      <w:r>
        <w:rPr>
          <w:b/>
          <w:sz w:val="24"/>
          <w:szCs w:val="24"/>
        </w:rPr>
        <w:t>. DA PREMIAÇÃO</w:t>
      </w:r>
    </w:p>
    <w:p>
      <w:pPr>
        <w:pStyle w:val="Normal"/>
        <w:jc w:val="both"/>
        <w:rPr>
          <w:b w:val="false"/>
          <w:bCs w:val="false"/>
        </w:rPr>
      </w:pPr>
      <w:r>
        <w:rPr>
          <w:b w:val="false"/>
          <w:bCs w:val="false"/>
          <w:sz w:val="24"/>
          <w:szCs w:val="24"/>
        </w:rPr>
        <w:t>1</w:t>
      </w:r>
      <w:r>
        <w:rPr>
          <w:b w:val="false"/>
          <w:bCs w:val="false"/>
          <w:sz w:val="24"/>
          <w:szCs w:val="24"/>
        </w:rPr>
        <w:t>3</w:t>
      </w:r>
      <w:r>
        <w:rPr>
          <w:b w:val="false"/>
          <w:bCs w:val="false"/>
          <w:sz w:val="24"/>
          <w:szCs w:val="24"/>
        </w:rPr>
        <w:t xml:space="preserve">.1 – </w:t>
      </w:r>
      <w:r>
        <w:rPr>
          <w:rFonts w:cs="Trebuchet MS"/>
          <w:b w:val="false"/>
          <w:bCs w:val="false"/>
          <w:sz w:val="24"/>
          <w:szCs w:val="24"/>
        </w:rPr>
        <w:t>As Quadrilhas Ju</w:t>
      </w:r>
      <w:r>
        <w:rPr>
          <w:rFonts w:cs="Trebuchet MS"/>
          <w:b w:val="false"/>
          <w:bCs w:val="false"/>
          <w:sz w:val="24"/>
          <w:szCs w:val="24"/>
        </w:rPr>
        <w:t>l</w:t>
      </w:r>
      <w:r>
        <w:rPr>
          <w:rFonts w:cs="Trebuchet MS"/>
          <w:b w:val="false"/>
          <w:bCs w:val="false"/>
          <w:sz w:val="24"/>
          <w:szCs w:val="24"/>
        </w:rPr>
        <w:t xml:space="preserve">inas vencedoras receberão a </w:t>
      </w:r>
      <w:r>
        <w:rPr>
          <w:rFonts w:cs="Trebuchet MS"/>
          <w:b w:val="false"/>
          <w:bCs w:val="false"/>
          <w:sz w:val="24"/>
          <w:szCs w:val="24"/>
        </w:rPr>
        <w:t xml:space="preserve">seguinte </w:t>
      </w:r>
      <w:r>
        <w:rPr>
          <w:rFonts w:cs="Trebuchet MS"/>
          <w:b w:val="false"/>
          <w:bCs w:val="false"/>
          <w:sz w:val="24"/>
          <w:szCs w:val="24"/>
        </w:rPr>
        <w:t>premiação:</w:t>
      </w:r>
    </w:p>
    <w:tbl>
      <w:tblPr>
        <w:tblW w:w="9023" w:type="dxa"/>
        <w:jc w:val="left"/>
        <w:tblInd w:w="70" w:type="dxa"/>
        <w:tblLayout w:type="fixed"/>
        <w:tblCellMar>
          <w:top w:w="0" w:type="dxa"/>
          <w:left w:w="70" w:type="dxa"/>
          <w:bottom w:w="0" w:type="dxa"/>
          <w:right w:w="70" w:type="dxa"/>
        </w:tblCellMar>
      </w:tblPr>
      <w:tblGrid>
        <w:gridCol w:w="6946"/>
        <w:gridCol w:w="2077"/>
      </w:tblGrid>
      <w:tr>
        <w:trPr>
          <w:cantSplit w:val="true"/>
        </w:trPr>
        <w:tc>
          <w:tcPr>
            <w:tcW w:w="6946" w:type="dxa"/>
            <w:tcBorders>
              <w:top w:val="single" w:sz="4" w:space="0" w:color="000000"/>
              <w:left w:val="single" w:sz="4" w:space="0" w:color="000000"/>
              <w:bottom w:val="single" w:sz="4" w:space="0" w:color="000000"/>
            </w:tcBorders>
            <w:shd w:fill="C0C0C0" w:val="clear"/>
          </w:tcPr>
          <w:p>
            <w:pPr>
              <w:pStyle w:val="Heading6"/>
              <w:tabs>
                <w:tab w:val="left" w:pos="-180" w:leader="none"/>
                <w:tab w:val="left" w:pos="0" w:leader="none"/>
              </w:tabs>
              <w:snapToGrid w:val="false"/>
              <w:spacing w:before="0" w:after="200"/>
              <w:ind w:hanging="0" w:left="0" w:right="118"/>
              <w:jc w:val="center"/>
              <w:rPr>
                <w:rFonts w:ascii="Calibri" w:hAnsi="Calibri" w:cs="Trebuchet MS"/>
                <w:sz w:val="24"/>
                <w:szCs w:val="24"/>
                <w:lang w:val="pt-BR"/>
              </w:rPr>
            </w:pPr>
            <w:r>
              <w:rPr>
                <w:rFonts w:cs="Trebuchet MS" w:ascii="Calibri" w:hAnsi="Calibri"/>
                <w:sz w:val="24"/>
                <w:szCs w:val="24"/>
                <w:lang w:val="pt-BR"/>
              </w:rPr>
              <w:t xml:space="preserve">PREMIAÇÃO FINAL DAS QUADRILHAS GRUPO UM </w:t>
            </w:r>
          </w:p>
        </w:tc>
        <w:tc>
          <w:tcPr>
            <w:tcW w:w="2077" w:type="dxa"/>
            <w:tcBorders>
              <w:top w:val="single" w:sz="4" w:space="0" w:color="000000"/>
              <w:left w:val="single" w:sz="4" w:space="0" w:color="000000"/>
              <w:bottom w:val="single" w:sz="4" w:space="0" w:color="000000"/>
              <w:right w:val="single" w:sz="4" w:space="0" w:color="000000"/>
            </w:tcBorders>
            <w:shd w:fill="C0C0C0" w:val="clear"/>
          </w:tcPr>
          <w:p>
            <w:pPr>
              <w:pStyle w:val="Heading6"/>
              <w:numPr>
                <w:ilvl w:val="0"/>
                <w:numId w:val="0"/>
              </w:numPr>
              <w:snapToGrid w:val="false"/>
              <w:spacing w:before="0" w:after="200"/>
              <w:ind w:hanging="0" w:left="0" w:right="118"/>
              <w:jc w:val="center"/>
              <w:rPr>
                <w:rFonts w:ascii="Calibri" w:hAnsi="Calibri" w:cs="Trebuchet MS"/>
                <w:sz w:val="24"/>
                <w:szCs w:val="24"/>
                <w:lang w:val="pt-BR"/>
              </w:rPr>
            </w:pPr>
            <w:r>
              <w:rPr>
                <w:rFonts w:cs="Trebuchet MS" w:ascii="Calibri" w:hAnsi="Calibri"/>
                <w:sz w:val="24"/>
                <w:szCs w:val="24"/>
                <w:lang w:val="pt-BR"/>
              </w:rPr>
              <w:t>VALORES R$</w:t>
            </w:r>
          </w:p>
        </w:tc>
      </w:tr>
      <w:tr>
        <w:trPr/>
        <w:tc>
          <w:tcPr>
            <w:tcW w:w="6946" w:type="dxa"/>
            <w:tcBorders>
              <w:left w:val="single" w:sz="4" w:space="0" w:color="000000"/>
              <w:bottom w:val="single" w:sz="4" w:space="0" w:color="000000"/>
            </w:tcBorders>
          </w:tcPr>
          <w:p>
            <w:pPr>
              <w:pStyle w:val="Normal"/>
              <w:snapToGrid w:val="false"/>
              <w:spacing w:before="0" w:after="200"/>
              <w:ind w:right="118"/>
              <w:rPr>
                <w:rFonts w:ascii="Calibri" w:hAnsi="Calibri" w:cs="Trebuchet MS"/>
                <w:sz w:val="24"/>
                <w:szCs w:val="24"/>
              </w:rPr>
            </w:pPr>
            <w:r>
              <w:rPr>
                <w:rFonts w:cs="Trebuchet MS" w:ascii="Calibri" w:hAnsi="Calibri"/>
                <w:sz w:val="24"/>
                <w:szCs w:val="24"/>
              </w:rPr>
              <w:t>1º LUGAR</w:t>
            </w:r>
          </w:p>
        </w:tc>
        <w:tc>
          <w:tcPr>
            <w:tcW w:w="2077" w:type="dxa"/>
            <w:tcBorders>
              <w:left w:val="single" w:sz="4" w:space="0" w:color="000000"/>
              <w:bottom w:val="single" w:sz="4" w:space="0" w:color="000000"/>
              <w:right w:val="single" w:sz="4" w:space="0" w:color="000000"/>
            </w:tcBorders>
          </w:tcPr>
          <w:p>
            <w:pPr>
              <w:pStyle w:val="Normal"/>
              <w:tabs>
                <w:tab w:val="clear" w:pos="708"/>
                <w:tab w:val="left" w:pos="1315" w:leader="none"/>
              </w:tabs>
              <w:snapToGrid w:val="false"/>
              <w:spacing w:before="0" w:after="200"/>
              <w:jc w:val="right"/>
              <w:rPr>
                <w:rFonts w:ascii="Calibri" w:hAnsi="Calibri" w:cs="Trebuchet MS"/>
                <w:sz w:val="24"/>
                <w:szCs w:val="24"/>
              </w:rPr>
            </w:pPr>
            <w:r>
              <w:rPr>
                <w:rFonts w:cs="Trebuchet MS" w:ascii="Calibri" w:hAnsi="Calibri"/>
                <w:sz w:val="24"/>
                <w:szCs w:val="24"/>
              </w:rPr>
              <w:t>700,00</w:t>
            </w:r>
          </w:p>
        </w:tc>
      </w:tr>
      <w:tr>
        <w:trPr/>
        <w:tc>
          <w:tcPr>
            <w:tcW w:w="6946" w:type="dxa"/>
            <w:tcBorders>
              <w:left w:val="single" w:sz="4" w:space="0" w:color="000000"/>
              <w:bottom w:val="single" w:sz="4" w:space="0" w:color="000000"/>
            </w:tcBorders>
          </w:tcPr>
          <w:p>
            <w:pPr>
              <w:pStyle w:val="Normal"/>
              <w:snapToGrid w:val="false"/>
              <w:spacing w:before="0" w:after="200"/>
              <w:ind w:right="118"/>
              <w:rPr>
                <w:rFonts w:ascii="Calibri" w:hAnsi="Calibri" w:cs="Trebuchet MS"/>
                <w:sz w:val="24"/>
                <w:szCs w:val="24"/>
              </w:rPr>
            </w:pPr>
            <w:r>
              <w:rPr>
                <w:rFonts w:cs="Trebuchet MS" w:ascii="Calibri" w:hAnsi="Calibri"/>
                <w:sz w:val="24"/>
                <w:szCs w:val="24"/>
              </w:rPr>
              <w:t>2º LUGAR</w:t>
            </w:r>
          </w:p>
        </w:tc>
        <w:tc>
          <w:tcPr>
            <w:tcW w:w="2077" w:type="dxa"/>
            <w:tcBorders>
              <w:left w:val="single" w:sz="4" w:space="0" w:color="000000"/>
              <w:bottom w:val="single" w:sz="4" w:space="0" w:color="000000"/>
              <w:right w:val="single" w:sz="4" w:space="0" w:color="000000"/>
            </w:tcBorders>
          </w:tcPr>
          <w:p>
            <w:pPr>
              <w:pStyle w:val="Normal"/>
              <w:tabs>
                <w:tab w:val="clear" w:pos="708"/>
                <w:tab w:val="left" w:pos="1315" w:leader="none"/>
              </w:tabs>
              <w:snapToGrid w:val="false"/>
              <w:spacing w:before="0" w:after="200"/>
              <w:jc w:val="right"/>
              <w:rPr>
                <w:rFonts w:ascii="Calibri" w:hAnsi="Calibri"/>
                <w:sz w:val="24"/>
                <w:szCs w:val="24"/>
              </w:rPr>
            </w:pPr>
            <w:r>
              <w:rPr>
                <w:rFonts w:eastAsia="Trebuchet MS" w:cs="Trebuchet MS" w:ascii="Calibri" w:hAnsi="Calibri"/>
                <w:sz w:val="24"/>
                <w:szCs w:val="24"/>
              </w:rPr>
              <w:t>500,00</w:t>
            </w:r>
          </w:p>
        </w:tc>
      </w:tr>
      <w:tr>
        <w:trPr/>
        <w:tc>
          <w:tcPr>
            <w:tcW w:w="6946" w:type="dxa"/>
            <w:tcBorders>
              <w:left w:val="single" w:sz="4" w:space="0" w:color="000000"/>
              <w:bottom w:val="single" w:sz="4" w:space="0" w:color="000000"/>
            </w:tcBorders>
          </w:tcPr>
          <w:p>
            <w:pPr>
              <w:pStyle w:val="Normal"/>
              <w:snapToGrid w:val="false"/>
              <w:spacing w:before="0" w:after="200"/>
              <w:ind w:right="118"/>
              <w:rPr>
                <w:rFonts w:ascii="Calibri" w:hAnsi="Calibri" w:cs="Trebuchet MS"/>
                <w:sz w:val="24"/>
                <w:szCs w:val="24"/>
              </w:rPr>
            </w:pPr>
            <w:r>
              <w:rPr>
                <w:rFonts w:cs="Trebuchet MS" w:ascii="Calibri" w:hAnsi="Calibri"/>
                <w:sz w:val="24"/>
                <w:szCs w:val="24"/>
              </w:rPr>
              <w:t>3º LUGAR</w:t>
            </w:r>
          </w:p>
        </w:tc>
        <w:tc>
          <w:tcPr>
            <w:tcW w:w="2077" w:type="dxa"/>
            <w:tcBorders>
              <w:left w:val="single" w:sz="4" w:space="0" w:color="000000"/>
              <w:bottom w:val="single" w:sz="4" w:space="0" w:color="000000"/>
              <w:right w:val="single" w:sz="4" w:space="0" w:color="000000"/>
            </w:tcBorders>
          </w:tcPr>
          <w:p>
            <w:pPr>
              <w:pStyle w:val="Normal"/>
              <w:tabs>
                <w:tab w:val="clear" w:pos="708"/>
                <w:tab w:val="left" w:pos="1315" w:leader="none"/>
              </w:tabs>
              <w:snapToGrid w:val="false"/>
              <w:spacing w:before="0" w:after="200"/>
              <w:jc w:val="right"/>
              <w:rPr>
                <w:rFonts w:ascii="Calibri" w:hAnsi="Calibri" w:cs="Trebuchet MS"/>
                <w:sz w:val="24"/>
                <w:szCs w:val="24"/>
              </w:rPr>
            </w:pPr>
            <w:r>
              <w:rPr>
                <w:rFonts w:cs="Trebuchet MS" w:ascii="Calibri" w:hAnsi="Calibri"/>
                <w:sz w:val="24"/>
                <w:szCs w:val="24"/>
              </w:rPr>
              <w:t>300,00</w:t>
            </w:r>
          </w:p>
        </w:tc>
      </w:tr>
    </w:tbl>
    <w:p>
      <w:pPr>
        <w:pStyle w:val="Normal"/>
        <w:jc w:val="both"/>
        <w:rPr>
          <w:rFonts w:ascii="Calibri" w:hAnsi="Calibri"/>
          <w:sz w:val="24"/>
          <w:szCs w:val="24"/>
        </w:rPr>
      </w:pPr>
      <w:r>
        <w:rPr/>
      </w:r>
    </w:p>
    <w:p>
      <w:pPr>
        <w:pStyle w:val="Normal"/>
        <w:jc w:val="both"/>
        <w:rPr>
          <w:rFonts w:ascii="Calibri" w:hAnsi="Calibri"/>
          <w:sz w:val="24"/>
          <w:szCs w:val="24"/>
        </w:rPr>
      </w:pPr>
      <w:r>
        <w:rPr>
          <w:sz w:val="24"/>
          <w:szCs w:val="24"/>
        </w:rPr>
        <w:t>13.2 – A premiação será realizada no domingo dia 13/07/2025, com nova apresentação da Quadrilha vencedora.</w:t>
      </w:r>
    </w:p>
    <w:p>
      <w:pPr>
        <w:pStyle w:val="Normal"/>
        <w:jc w:val="both"/>
        <w:rPr>
          <w:rFonts w:ascii="Calibri" w:hAnsi="Calibri"/>
          <w:sz w:val="24"/>
          <w:szCs w:val="24"/>
        </w:rPr>
      </w:pPr>
      <w:r>
        <w:rPr>
          <w:sz w:val="24"/>
          <w:szCs w:val="24"/>
        </w:rPr>
        <w:t>13.3 – Somente receberá o prêmio a Quadrilha que estiver, no ato da premiação, com 80% do grupo presente.</w:t>
      </w:r>
    </w:p>
    <w:p>
      <w:pPr>
        <w:pStyle w:val="Normal"/>
        <w:jc w:val="both"/>
        <w:rPr>
          <w:rFonts w:ascii="Calibri" w:hAnsi="Calibri"/>
          <w:sz w:val="24"/>
          <w:szCs w:val="24"/>
        </w:rPr>
      </w:pPr>
      <w:r>
        <w:rPr>
          <w:sz w:val="24"/>
          <w:szCs w:val="24"/>
        </w:rPr>
        <w:t xml:space="preserve">13.4 – Não cumprindo a presença necessária, a Quadrilha será desclassificada, passando a premiação para a Quadrilha que tiver obtido maior pontuação e que cumprir a exigência de percentual mínimo de integrantes presentes. </w:t>
      </w:r>
    </w:p>
    <w:p>
      <w:pPr>
        <w:pStyle w:val="Normal"/>
        <w:jc w:val="both"/>
        <w:rPr>
          <w:rFonts w:ascii="Calibri" w:hAnsi="Calibri"/>
          <w:sz w:val="24"/>
          <w:szCs w:val="24"/>
        </w:rPr>
      </w:pPr>
      <w:r>
        <w:rPr>
          <w:sz w:val="24"/>
          <w:szCs w:val="24"/>
        </w:rPr>
      </w:r>
    </w:p>
    <w:p>
      <w:pPr>
        <w:pStyle w:val="Normal"/>
        <w:jc w:val="both"/>
        <w:rPr>
          <w:b/>
          <w:bCs/>
          <w:sz w:val="24"/>
          <w:szCs w:val="24"/>
        </w:rPr>
      </w:pPr>
      <w:r>
        <w:rPr>
          <w:b/>
          <w:bCs/>
          <w:sz w:val="24"/>
          <w:szCs w:val="24"/>
        </w:rPr>
        <w:t>13. DOS ANEXOS</w:t>
      </w:r>
    </w:p>
    <w:p>
      <w:pPr>
        <w:pStyle w:val="Normal"/>
        <w:jc w:val="both"/>
        <w:rPr>
          <w:b w:val="false"/>
          <w:bCs w:val="false"/>
          <w:sz w:val="24"/>
          <w:szCs w:val="24"/>
        </w:rPr>
      </w:pPr>
      <w:r>
        <w:rPr>
          <w:b w:val="false"/>
          <w:bCs w:val="false"/>
          <w:sz w:val="24"/>
          <w:szCs w:val="24"/>
        </w:rPr>
        <w:t>13.1. Integram este regulamento:</w:t>
      </w:r>
    </w:p>
    <w:p>
      <w:pPr>
        <w:pStyle w:val="Normal"/>
        <w:jc w:val="both"/>
        <w:rPr>
          <w:b w:val="false"/>
          <w:bCs w:val="false"/>
          <w:sz w:val="24"/>
          <w:szCs w:val="24"/>
        </w:rPr>
      </w:pPr>
      <w:r>
        <w:rPr>
          <w:b w:val="false"/>
          <w:bCs w:val="false"/>
          <w:sz w:val="24"/>
          <w:szCs w:val="24"/>
        </w:rPr>
        <w:t xml:space="preserve">a) ANEXO I – FORMULÁRIO DE INSCRIÇÃO </w:t>
      </w:r>
    </w:p>
    <w:p>
      <w:pPr>
        <w:pStyle w:val="Normal"/>
        <w:jc w:val="both"/>
        <w:rPr>
          <w:b w:val="false"/>
          <w:bCs w:val="false"/>
          <w:sz w:val="24"/>
          <w:szCs w:val="24"/>
        </w:rPr>
      </w:pPr>
      <w:r>
        <w:rPr>
          <w:b w:val="false"/>
          <w:bCs w:val="false"/>
          <w:sz w:val="24"/>
          <w:szCs w:val="24"/>
        </w:rPr>
        <w:t xml:space="preserve">b) ANEXO II – AUTORIZAÇÃO PARA MENOR; </w:t>
      </w:r>
    </w:p>
    <w:p>
      <w:pPr>
        <w:pStyle w:val="Normal"/>
        <w:jc w:val="both"/>
        <w:rPr>
          <w:b w:val="false"/>
          <w:bCs w:val="false"/>
          <w:sz w:val="24"/>
          <w:szCs w:val="24"/>
        </w:rPr>
      </w:pPr>
      <w:r>
        <w:rPr>
          <w:b w:val="false"/>
          <w:bCs w:val="false"/>
          <w:sz w:val="24"/>
          <w:szCs w:val="24"/>
        </w:rPr>
        <w:t>d) ANEXO IIL – TERMO DE AUTORIZAÇÃO DE USO GRATUITO DE IMAGEM;</w:t>
      </w:r>
    </w:p>
    <w:p>
      <w:pPr>
        <w:pStyle w:val="Normal"/>
        <w:jc w:val="both"/>
        <w:rPr>
          <w:b w:val="false"/>
          <w:bCs w:val="false"/>
          <w:sz w:val="24"/>
          <w:szCs w:val="24"/>
        </w:rPr>
      </w:pPr>
      <w:r>
        <w:rPr>
          <w:b w:val="false"/>
          <w:bCs w:val="false"/>
          <w:sz w:val="24"/>
          <w:szCs w:val="24"/>
        </w:rPr>
        <w:t xml:space="preserve">e) ANEXO IV – FORMULÁRIO PARA APRESENTAÇÃO DE RECURSO; </w:t>
      </w:r>
    </w:p>
    <w:p>
      <w:pPr>
        <w:pStyle w:val="Normal"/>
        <w:jc w:val="both"/>
        <w:rPr>
          <w:b w:val="false"/>
          <w:bCs w:val="false"/>
          <w:sz w:val="24"/>
          <w:szCs w:val="24"/>
        </w:rPr>
      </w:pPr>
      <w:r>
        <w:rPr>
          <w:b w:val="false"/>
          <w:bCs w:val="false"/>
          <w:sz w:val="24"/>
          <w:szCs w:val="24"/>
        </w:rPr>
      </w:r>
    </w:p>
    <w:p>
      <w:pPr>
        <w:pStyle w:val="Normal"/>
        <w:jc w:val="both"/>
        <w:rPr>
          <w:b/>
          <w:bCs/>
          <w:sz w:val="24"/>
          <w:szCs w:val="24"/>
        </w:rPr>
      </w:pPr>
      <w:r>
        <w:rPr>
          <w:b/>
          <w:bCs/>
          <w:sz w:val="24"/>
          <w:szCs w:val="24"/>
        </w:rPr>
        <w:t>14 – DAS DISPOSIÇÕES FINAIS:</w:t>
      </w:r>
    </w:p>
    <w:p>
      <w:pPr>
        <w:pStyle w:val="Normal"/>
        <w:jc w:val="both"/>
        <w:rPr/>
      </w:pPr>
      <w:r>
        <w:rPr>
          <w:b w:val="false"/>
          <w:bCs w:val="false"/>
          <w:sz w:val="24"/>
          <w:szCs w:val="24"/>
        </w:rPr>
        <w:t>14.1 – A par</w:t>
      </w:r>
      <w:r>
        <w:rPr>
          <w:sz w:val="24"/>
          <w:szCs w:val="24"/>
        </w:rPr>
        <w:t>ticipação no concurso importará em aceitação de cessão gratuita e sem prazo determinado dos direitos sobre as imagens, filmagens, fotos, áudio e demais registros resultantes do evento em favor da Paróquia Nossa Senhora da Abadia.</w:t>
      </w:r>
    </w:p>
    <w:p>
      <w:pPr>
        <w:pStyle w:val="Normal"/>
        <w:jc w:val="both"/>
        <w:rPr/>
      </w:pPr>
      <w:r>
        <w:rPr>
          <w:sz w:val="24"/>
          <w:szCs w:val="24"/>
        </w:rPr>
        <w:t>14.2 – A apresentação de crianças e adolescentes nos espetáculos públicos tratados no presente regulamento estará vinculada, a apresentação de autorização dos pais devidamente preenchida.</w:t>
      </w:r>
    </w:p>
    <w:p>
      <w:pPr>
        <w:pStyle w:val="Normal"/>
        <w:jc w:val="both"/>
        <w:rPr/>
      </w:pPr>
      <w:r>
        <w:rPr>
          <w:sz w:val="24"/>
          <w:szCs w:val="24"/>
        </w:rPr>
        <w:t>14.3 – Os recursos que não apresentarem os pressupostos mínimos de admissibilidade não serão acolhidos.</w:t>
      </w:r>
    </w:p>
    <w:p>
      <w:pPr>
        <w:pStyle w:val="Normal"/>
        <w:jc w:val="both"/>
        <w:rPr/>
      </w:pPr>
      <w:r>
        <w:rPr>
          <w:sz w:val="24"/>
          <w:szCs w:val="24"/>
        </w:rPr>
        <w:t>14.4 – A competência para julgamento dos recursos relativos a este concurso será da Comissão Organizadora do Evento.</w:t>
      </w:r>
    </w:p>
    <w:p>
      <w:pPr>
        <w:pStyle w:val="Normal"/>
        <w:jc w:val="both"/>
        <w:rPr/>
      </w:pPr>
      <w:r>
        <w:rPr>
          <w:sz w:val="24"/>
          <w:szCs w:val="24"/>
        </w:rPr>
        <w:t>14.5 – Os casos omissos deste regulamento serão resolvidos pela Coordenação Geral do Concurso.</w:t>
      </w:r>
    </w:p>
    <w:p>
      <w:pPr>
        <w:pStyle w:val="Normal"/>
        <w:jc w:val="both"/>
        <w:rPr>
          <w:sz w:val="24"/>
          <w:szCs w:val="24"/>
        </w:rPr>
      </w:pPr>
      <w:r>
        <w:rPr>
          <w:sz w:val="24"/>
          <w:szCs w:val="24"/>
        </w:rPr>
      </w:r>
    </w:p>
    <w:p>
      <w:pPr>
        <w:pStyle w:val="Normal"/>
        <w:jc w:val="both"/>
        <w:rPr>
          <w:rFonts w:ascii="Calibri" w:hAnsi="Calibri"/>
          <w:sz w:val="24"/>
          <w:szCs w:val="24"/>
        </w:rPr>
      </w:pPr>
      <w:r>
        <w:rPr>
          <w:sz w:val="24"/>
          <w:szCs w:val="24"/>
        </w:rPr>
        <w:t>Campo Grande,</w:t>
      </w:r>
    </w:p>
    <w:p>
      <w:pPr>
        <w:pStyle w:val="Normal"/>
        <w:jc w:val="both"/>
        <w:rPr>
          <w:rFonts w:ascii="Calibri" w:hAnsi="Calibri"/>
          <w:sz w:val="24"/>
          <w:szCs w:val="24"/>
        </w:rPr>
      </w:pPr>
      <w:r>
        <w:rPr>
          <w:sz w:val="24"/>
          <w:szCs w:val="24"/>
        </w:rPr>
      </w:r>
    </w:p>
    <w:p>
      <w:pPr>
        <w:pStyle w:val="Normal"/>
        <w:jc w:val="both"/>
        <w:rPr>
          <w:rFonts w:ascii="Calibri" w:hAnsi="Calibri"/>
          <w:sz w:val="24"/>
          <w:szCs w:val="24"/>
        </w:rPr>
      </w:pPr>
      <w:r>
        <w:rPr>
          <w:sz w:val="24"/>
          <w:szCs w:val="24"/>
        </w:rPr>
      </w:r>
    </w:p>
    <w:p>
      <w:pPr>
        <w:pStyle w:val="Normal"/>
        <w:spacing w:before="0" w:after="200"/>
        <w:jc w:val="both"/>
        <w:rPr>
          <w:rFonts w:ascii="Calibri" w:hAnsi="Calibri"/>
          <w:sz w:val="24"/>
          <w:szCs w:val="24"/>
        </w:rPr>
      </w:pPr>
      <w:r>
        <w:rPr>
          <w:sz w:val="24"/>
          <w:szCs w:val="24"/>
        </w:rPr>
      </w:r>
    </w:p>
    <w:sectPr>
      <w:type w:val="nextPage"/>
      <w:pgSz w:w="11906" w:h="16838"/>
      <w:pgMar w:left="1701" w:right="1701"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alibri">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pStyle w:val="Heading6"/>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3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Heading6">
    <w:name w:val="heading 6"/>
    <w:basedOn w:val="Normal"/>
    <w:next w:val="Normal"/>
    <w:qFormat/>
    <w:pPr>
      <w:keepNext w:val="true"/>
      <w:numPr>
        <w:ilvl w:val="5"/>
        <w:numId w:val="1"/>
      </w:numPr>
      <w:tabs>
        <w:tab w:val="clear" w:pos="708"/>
        <w:tab w:val="left" w:pos="0" w:leader="none"/>
      </w:tabs>
      <w:outlineLvl w:val="5"/>
    </w:pPr>
    <w:rPr>
      <w:rFonts w:ascii="Arial" w:hAnsi="Arial" w:cs="Arial"/>
      <w:b/>
      <w:lang w:val="pt-BR"/>
    </w:rPr>
  </w:style>
  <w:style w:type="character" w:styleId="DefaultParagraphFont" w:default="1">
    <w:name w:val="Default Paragraph Font"/>
    <w:uiPriority w:val="1"/>
    <w:semiHidden/>
    <w:unhideWhenUsed/>
    <w:qFormat/>
    <w:rPr/>
  </w:style>
  <w:style w:type="character" w:styleId="uv3um" w:customStyle="1">
    <w:name w:val="uv3um"/>
    <w:basedOn w:val="DefaultParagraphFont"/>
    <w:qFormat/>
    <w:rsid w:val="004724b1"/>
    <w:rPr/>
  </w:style>
  <w:style w:type="character" w:styleId="Emphasis">
    <w:name w:val="Emphasis"/>
    <w:qFormat/>
    <w:rPr>
      <w:i/>
      <w:i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Arial"/>
      <w:sz w:val="28"/>
      <w:szCs w:val="28"/>
    </w:rPr>
  </w:style>
  <w:style w:type="paragraph" w:styleId="ndiceuser">
    <w:name w:val="Índice (user)"/>
    <w:basedOn w:val="Normal"/>
    <w:qFormat/>
    <w:pPr>
      <w:suppressLineNumbers/>
    </w:pPr>
    <w:rPr>
      <w:rFonts w:cs="Arial"/>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64</TotalTime>
  <Application>LibreOffice/24.8.6.2$Windows_X86_64 LibreOffice_project/6d98ba145e9a8a39fc57bcc76981d1fb1316c60c</Application>
  <AppVersion>15.0000</AppVersion>
  <Pages>7</Pages>
  <Words>1451</Words>
  <Characters>8108</Characters>
  <CharactersWithSpaces>9527</CharactersWithSpaces>
  <Paragraphs>114</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2025-06-05T12:47:00Z</dcterms:created>
  <dc:creator>Ana Paula Marangoni</dc:creator>
  <dc:description/>
  <dc:language>pt-BR</dc:language>
  <cp:lastModifiedBy/>
  <dcterms:modified xsi:type="dcterms:W3CDTF">2025-06-11T05:29:07Z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